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p>
    <w:p>
      <w:pPr>
        <w:spacing w:line="480" w:lineRule="auto"/>
        <w:rPr>
          <w:rFonts w:ascii="华文中宋" w:hAnsi="华文中宋" w:eastAsia="华文中宋"/>
          <w:b/>
          <w:sz w:val="72"/>
        </w:rPr>
      </w:pPr>
    </w:p>
    <w:p>
      <w:pPr>
        <w:snapToGrid w:val="0"/>
        <w:jc w:val="center"/>
        <w:rPr>
          <w:rFonts w:ascii="黑体" w:eastAsia="黑体"/>
          <w:b/>
          <w:bCs/>
          <w:sz w:val="72"/>
          <w:szCs w:val="72"/>
        </w:rPr>
      </w:pPr>
      <w:r>
        <w:rPr>
          <w:rFonts w:hint="eastAsia" w:ascii="黑体" w:hAnsi="华文中宋" w:eastAsia="黑体" w:cs="华文中宋"/>
          <w:b/>
          <w:bCs/>
          <w:sz w:val="72"/>
          <w:szCs w:val="72"/>
          <w:lang w:val="en-US" w:eastAsia="zh-CN"/>
        </w:rPr>
        <w:t>佛山火炬创新创业园有限公司</w:t>
      </w:r>
    </w:p>
    <w:p>
      <w:pPr>
        <w:snapToGrid w:val="0"/>
        <w:spacing w:before="156" w:beforeLines="50"/>
        <w:jc w:val="center"/>
        <w:rPr>
          <w:rFonts w:ascii="仿宋_GB2312" w:eastAsia="仿宋_GB2312"/>
          <w:b/>
          <w:bCs/>
          <w:sz w:val="72"/>
          <w:szCs w:val="72"/>
        </w:rPr>
      </w:pPr>
      <w:r>
        <w:rPr>
          <w:rFonts w:hint="eastAsia" w:ascii="黑体" w:hAnsi="华文中宋" w:eastAsia="黑体" w:cs="华文中宋"/>
          <w:b/>
          <w:bCs/>
          <w:sz w:val="72"/>
          <w:szCs w:val="72"/>
        </w:rPr>
        <w:t>竞争性谈判文件</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3"/>
        <w:spacing w:line="360" w:lineRule="auto"/>
        <w:ind w:left="691" w:leftChars="329" w:firstLine="1280" w:firstLineChars="400"/>
        <w:rPr>
          <w:rFonts w:hint="default" w:ascii="黑体" w:eastAsia="黑体"/>
          <w:sz w:val="32"/>
          <w:lang w:val="en-US"/>
        </w:rPr>
      </w:pPr>
      <w:r>
        <w:rPr>
          <w:rFonts w:hint="eastAsia" w:ascii="黑体" w:eastAsia="黑体"/>
          <w:sz w:val="32"/>
          <w:lang w:val="en-US" w:eastAsia="zh-CN"/>
        </w:rPr>
        <w:t>采购人：佛山火炬创新创业园有限公司</w:t>
      </w:r>
    </w:p>
    <w:p>
      <w:pPr>
        <w:pStyle w:val="3"/>
        <w:spacing w:line="360" w:lineRule="auto"/>
        <w:ind w:left="3568" w:leftChars="937" w:hanging="1600" w:hangingChars="500"/>
        <w:rPr>
          <w:rFonts w:hint="eastAsia" w:ascii="黑体" w:eastAsia="黑体"/>
          <w:sz w:val="32"/>
          <w:lang w:val="en-US" w:eastAsia="zh-CN"/>
        </w:rPr>
      </w:pPr>
      <w:r>
        <w:rPr>
          <w:rFonts w:hint="eastAsia" w:ascii="黑体" w:eastAsia="黑体"/>
          <w:sz w:val="32"/>
        </w:rPr>
        <w:t>项目名称：</w:t>
      </w:r>
      <w:r>
        <w:rPr>
          <w:rFonts w:hint="eastAsia" w:ascii="黑体" w:eastAsia="黑体"/>
          <w:sz w:val="32"/>
          <w:lang w:val="en-US" w:eastAsia="zh-CN"/>
        </w:rPr>
        <w:t>园区运营规划升级项目——施工图设计</w:t>
      </w:r>
    </w:p>
    <w:p>
      <w:pPr>
        <w:pStyle w:val="3"/>
        <w:spacing w:line="360" w:lineRule="auto"/>
        <w:ind w:left="3568" w:leftChars="937" w:hanging="1600" w:hangingChars="500"/>
        <w:rPr>
          <w:rFonts w:hint="eastAsia" w:ascii="黑体" w:eastAsia="黑体"/>
          <w:sz w:val="32"/>
          <w:lang w:val="en-US" w:eastAsia="zh-CN"/>
        </w:rPr>
      </w:pPr>
      <w:r>
        <w:rPr>
          <w:rFonts w:hint="eastAsia" w:ascii="黑体" w:eastAsia="黑体"/>
          <w:sz w:val="32"/>
          <w:lang w:val="en-US" w:eastAsia="zh-CN"/>
        </w:rPr>
        <w:t>项目编号：HJY2025-GC-CG401</w:t>
      </w:r>
    </w:p>
    <w:p>
      <w:pPr>
        <w:pStyle w:val="3"/>
        <w:spacing w:line="360" w:lineRule="auto"/>
        <w:ind w:left="3568" w:leftChars="937" w:hanging="1600" w:hangingChars="500"/>
        <w:rPr>
          <w:rFonts w:hint="default" w:ascii="黑体" w:eastAsia="黑体"/>
          <w:sz w:val="32"/>
          <w:highlight w:val="yellow"/>
          <w:u w:val="single"/>
          <w:lang w:val="en-US" w:eastAsia="zh-CN"/>
        </w:rPr>
      </w:pPr>
      <w:r>
        <w:rPr>
          <w:rFonts w:hint="eastAsia" w:ascii="黑体" w:eastAsia="黑体"/>
          <w:sz w:val="32"/>
          <w:lang w:val="en-US" w:eastAsia="zh-CN"/>
        </w:rPr>
        <w:t>联系人：</w:t>
      </w:r>
      <w:r>
        <w:rPr>
          <w:rFonts w:hint="eastAsia" w:ascii="黑体" w:eastAsia="黑体"/>
          <w:sz w:val="32"/>
          <w:u w:val="single"/>
          <w:lang w:val="en-US" w:eastAsia="zh-CN"/>
        </w:rPr>
        <w:t xml:space="preserve">谢生  </w:t>
      </w:r>
      <w:r>
        <w:rPr>
          <w:rFonts w:hint="eastAsia" w:ascii="黑体" w:eastAsia="黑体"/>
          <w:sz w:val="32"/>
          <w:lang w:val="en-US" w:eastAsia="zh-CN"/>
        </w:rPr>
        <w:t>联系电话：</w:t>
      </w:r>
      <w:r>
        <w:rPr>
          <w:rFonts w:hint="eastAsia" w:ascii="黑体" w:eastAsia="黑体"/>
          <w:sz w:val="32"/>
          <w:highlight w:val="none"/>
          <w:u w:val="single"/>
          <w:lang w:val="en-US" w:eastAsia="zh-CN"/>
        </w:rPr>
        <w:t>18927276153</w:t>
      </w:r>
    </w:p>
    <w:p>
      <w:pPr>
        <w:pStyle w:val="3"/>
        <w:spacing w:line="360" w:lineRule="auto"/>
        <w:ind w:left="3568" w:leftChars="937" w:hanging="1600" w:hangingChars="500"/>
        <w:rPr>
          <w:rFonts w:hint="eastAsia" w:ascii="黑体" w:eastAsia="黑体"/>
          <w:sz w:val="32"/>
          <w:highlight w:val="none"/>
          <w:u w:val="none"/>
          <w:lang w:val="en-US" w:eastAsia="zh-CN"/>
        </w:rPr>
      </w:pPr>
      <w:r>
        <w:rPr>
          <w:rFonts w:hint="eastAsia" w:ascii="黑体" w:eastAsia="黑体"/>
          <w:sz w:val="32"/>
          <w:highlight w:val="none"/>
          <w:u w:val="none"/>
          <w:lang w:val="en-US" w:eastAsia="zh-CN"/>
        </w:rPr>
        <w:t>E—mail</w:t>
      </w:r>
      <w:r>
        <w:rPr>
          <w:rFonts w:hint="eastAsia" w:ascii="黑体" w:eastAsia="黑体"/>
          <w:color w:val="auto"/>
          <w:sz w:val="32"/>
          <w:highlight w:val="none"/>
          <w:u w:val="none"/>
          <w:lang w:val="en-US" w:eastAsia="zh-CN"/>
        </w:rPr>
        <w:t>：</w:t>
      </w:r>
      <w:r>
        <w:rPr>
          <w:rFonts w:hint="eastAsia" w:ascii="黑体" w:eastAsia="黑体"/>
          <w:color w:val="auto"/>
          <w:sz w:val="32"/>
          <w:highlight w:val="none"/>
          <w:u w:val="none"/>
          <w:lang w:val="en-US" w:eastAsia="zh-CN"/>
        </w:rPr>
        <w:fldChar w:fldCharType="begin"/>
      </w:r>
      <w:r>
        <w:rPr>
          <w:rFonts w:hint="eastAsia" w:ascii="黑体" w:eastAsia="黑体"/>
          <w:color w:val="auto"/>
          <w:sz w:val="32"/>
          <w:highlight w:val="none"/>
          <w:u w:val="none"/>
          <w:lang w:val="en-US" w:eastAsia="zh-CN"/>
        </w:rPr>
        <w:instrText xml:space="preserve"> HYPERLINK "mailto:fshjcxcyy@163.com" </w:instrText>
      </w:r>
      <w:r>
        <w:rPr>
          <w:rFonts w:hint="eastAsia" w:ascii="黑体" w:eastAsia="黑体"/>
          <w:color w:val="auto"/>
          <w:sz w:val="32"/>
          <w:highlight w:val="none"/>
          <w:u w:val="none"/>
          <w:lang w:val="en-US" w:eastAsia="zh-CN"/>
        </w:rPr>
        <w:fldChar w:fldCharType="separate"/>
      </w:r>
      <w:r>
        <w:rPr>
          <w:rStyle w:val="27"/>
          <w:rFonts w:hint="eastAsia" w:ascii="黑体" w:eastAsia="黑体"/>
          <w:color w:val="auto"/>
          <w:sz w:val="32"/>
          <w:highlight w:val="none"/>
          <w:lang w:val="en-US" w:eastAsia="zh-CN"/>
        </w:rPr>
        <w:t>fshjcxcyy@163.com</w:t>
      </w:r>
      <w:r>
        <w:rPr>
          <w:rFonts w:hint="eastAsia" w:ascii="黑体" w:eastAsia="黑体"/>
          <w:color w:val="auto"/>
          <w:sz w:val="32"/>
          <w:highlight w:val="none"/>
          <w:u w:val="none"/>
          <w:lang w:val="en-US" w:eastAsia="zh-CN"/>
        </w:rPr>
        <w:fldChar w:fldCharType="end"/>
      </w:r>
    </w:p>
    <w:p>
      <w:pPr>
        <w:pStyle w:val="3"/>
        <w:spacing w:line="360" w:lineRule="auto"/>
        <w:ind w:left="3568" w:leftChars="937" w:hanging="1600" w:hangingChars="500"/>
        <w:rPr>
          <w:rFonts w:hint="default" w:ascii="黑体" w:eastAsia="黑体"/>
          <w:sz w:val="32"/>
          <w:highlight w:val="none"/>
          <w:u w:val="none"/>
          <w:lang w:val="en-US" w:eastAsia="zh-CN"/>
        </w:rPr>
      </w:pPr>
      <w:r>
        <w:rPr>
          <w:rFonts w:hint="eastAsia" w:ascii="黑体" w:eastAsia="黑体"/>
          <w:sz w:val="32"/>
          <w:highlight w:val="none"/>
          <w:u w:val="none"/>
          <w:lang w:val="en-US" w:eastAsia="zh-CN"/>
        </w:rPr>
        <w:t>时 间：2025年1月20日</w:t>
      </w:r>
    </w:p>
    <w:p>
      <w:pPr>
        <w:pStyle w:val="3"/>
        <w:spacing w:line="360" w:lineRule="auto"/>
        <w:ind w:left="3568" w:leftChars="937" w:hanging="1600" w:hangingChars="500"/>
        <w:rPr>
          <w:rFonts w:hint="default" w:ascii="黑体" w:eastAsia="黑体"/>
          <w:sz w:val="32"/>
          <w:lang w:val="en-US" w:eastAsia="zh-CN"/>
        </w:rPr>
      </w:pPr>
    </w:p>
    <w:p>
      <w:pPr>
        <w:autoSpaceDE w:val="0"/>
        <w:autoSpaceDN w:val="0"/>
        <w:adjustRightInd w:val="0"/>
        <w:snapToGrid w:val="0"/>
        <w:spacing w:before="156" w:beforeLines="50" w:after="156" w:afterLines="50" w:line="360" w:lineRule="auto"/>
        <w:jc w:val="center"/>
        <w:rPr>
          <w:rFonts w:ascii="宋体" w:hAnsi="宋体"/>
          <w:b/>
          <w:sz w:val="44"/>
          <w:szCs w:val="44"/>
        </w:rPr>
      </w:pPr>
      <w:r>
        <w:rPr>
          <w:rFonts w:hint="eastAsia" w:ascii="宋体" w:hAnsi="宋体"/>
          <w:b/>
          <w:sz w:val="44"/>
          <w:szCs w:val="44"/>
        </w:rPr>
        <w:t>温馨提示！！！</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如无另行说明，响应文件递交时间为提交响应文件截止时间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spacing w:line="360" w:lineRule="auto"/>
        <w:ind w:left="700" w:hanging="700"/>
        <w:rPr>
          <w:rFonts w:ascii="宋体" w:hAnsi="宋体"/>
          <w:szCs w:val="21"/>
        </w:rPr>
      </w:pPr>
      <w:r>
        <w:rPr>
          <w:rFonts w:hint="eastAsia" w:ascii="宋体" w:hAnsi="宋体"/>
        </w:rPr>
        <w:t>本项目须法定代表人或授权代表到场参与谈判，</w:t>
      </w: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响应文件应按顺序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请仔细检查响应文件是否已按谈判文件要求</w:t>
      </w:r>
      <w:r>
        <w:rPr>
          <w:rFonts w:hint="eastAsia" w:ascii="宋体" w:hAnsi="宋体"/>
          <w:b/>
          <w:szCs w:val="21"/>
          <w:u w:val="single"/>
        </w:rPr>
        <w:t>盖章、签名、签署日期</w:t>
      </w:r>
      <w:r>
        <w:rPr>
          <w:rFonts w:hint="eastAsia" w:ascii="宋体" w:hAnsi="宋体"/>
          <w:szCs w:val="21"/>
        </w:rPr>
        <w:t>。</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请正确填写《报价表》。多包组项目请仔细检查包组号，包组号与包组采购内容必须对应。</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如供应商提供的产品属于许可证管理范围内的，须提交相应的许可证复印件。</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响应供应商如需对项目提出询问或质疑，应按谈判文件附件中的询问函和质疑函的格式提交。</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响应文件建议采用A4纸、双面打印、胶装。多包组项目如响应供应商同时对多个包组响应的，建议每个包组分别装订。</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递交响应文件前请仔细检查响应文件是否已胶装成册、已密封完好。</w:t>
      </w:r>
    </w:p>
    <w:p>
      <w:pPr>
        <w:numPr>
          <w:ilvl w:val="0"/>
          <w:numId w:val="2"/>
        </w:numPr>
        <w:tabs>
          <w:tab w:val="left" w:pos="709"/>
        </w:tabs>
        <w:spacing w:line="360" w:lineRule="auto"/>
        <w:ind w:left="700" w:hanging="700"/>
        <w:rPr>
          <w:rFonts w:ascii="宋体" w:hAnsi="宋体"/>
          <w:szCs w:val="21"/>
        </w:rPr>
      </w:pPr>
      <w:r>
        <w:rPr>
          <w:rFonts w:hint="eastAsia" w:ascii="宋体" w:hAnsi="宋体"/>
          <w:szCs w:val="21"/>
        </w:rPr>
        <w:t>上述提示内容非竞争性谈判文件（以下简称谈判文件）的组成部分，仅为善意提醒。如有不一致的地方，以谈判文件为准。</w:t>
      </w:r>
    </w:p>
    <w:p>
      <w:pPr>
        <w:spacing w:line="360" w:lineRule="auto"/>
        <w:jc w:val="center"/>
        <w:rPr>
          <w:rFonts w:ascii="宋体" w:hAnsi="宋体" w:cs="黑体"/>
          <w:b/>
          <w:bCs/>
          <w:kern w:val="0"/>
          <w:sz w:val="44"/>
          <w:szCs w:val="44"/>
        </w:rPr>
      </w:pPr>
      <w:r>
        <w:rPr>
          <w:rFonts w:ascii="宋体" w:hAnsi="宋体" w:cs="黑体"/>
          <w:b/>
          <w:bCs/>
          <w:kern w:val="0"/>
          <w:sz w:val="44"/>
          <w:szCs w:val="44"/>
          <w:lang w:eastAsia="zh-TW"/>
        </w:rPr>
        <w:br w:type="page"/>
      </w:r>
      <w:r>
        <w:rPr>
          <w:rFonts w:hint="eastAsia" w:ascii="宋体" w:hAnsi="宋体" w:cs="黑体"/>
          <w:b/>
          <w:bCs/>
          <w:kern w:val="0"/>
          <w:sz w:val="44"/>
          <w:szCs w:val="44"/>
          <w:lang w:eastAsia="zh-TW"/>
        </w:rPr>
        <w:t>目　　录</w:t>
      </w:r>
    </w:p>
    <w:p>
      <w:pPr>
        <w:pStyle w:val="17"/>
        <w:tabs>
          <w:tab w:val="right" w:leader="dot" w:pos="9638"/>
          <w:tab w:val="clear" w:pos="9060"/>
        </w:tabs>
      </w:pPr>
      <w:r>
        <w:rPr>
          <w:rStyle w:val="27"/>
          <w:rFonts w:hint="eastAsia" w:ascii="宋体" w:hAnsi="宋体"/>
        </w:rPr>
        <w:fldChar w:fldCharType="begin"/>
      </w:r>
      <w:r>
        <w:rPr>
          <w:rStyle w:val="27"/>
          <w:rFonts w:hint="eastAsia" w:ascii="宋体" w:hAnsi="宋体"/>
        </w:rPr>
        <w:instrText xml:space="preserve"> TOC \o "1-1" \h \z \u </w:instrText>
      </w:r>
      <w:r>
        <w:rPr>
          <w:rStyle w:val="27"/>
          <w:rFonts w:hint="eastAsia" w:ascii="宋体" w:hAnsi="宋体"/>
        </w:rPr>
        <w:fldChar w:fldCharType="separate"/>
      </w:r>
      <w:r>
        <w:rPr>
          <w:rFonts w:hint="eastAsia" w:ascii="宋体" w:hAnsi="宋体"/>
        </w:rPr>
        <w:fldChar w:fldCharType="begin"/>
      </w:r>
      <w:r>
        <w:rPr>
          <w:rFonts w:hint="eastAsia" w:ascii="宋体" w:hAnsi="宋体"/>
        </w:rPr>
        <w:instrText xml:space="preserve"> HYPERLINK \l _Toc15631 </w:instrText>
      </w:r>
      <w:r>
        <w:rPr>
          <w:rFonts w:hint="eastAsia" w:ascii="宋体" w:hAnsi="宋体"/>
        </w:rPr>
        <w:fldChar w:fldCharType="separate"/>
      </w:r>
      <w:r>
        <w:rPr>
          <w:rFonts w:hint="eastAsia"/>
          <w:bCs/>
          <w:szCs w:val="28"/>
        </w:rPr>
        <w:t>第一</w:t>
      </w:r>
      <w:r>
        <w:rPr>
          <w:bCs/>
          <w:szCs w:val="28"/>
        </w:rPr>
        <w:t xml:space="preserve">章  </w:t>
      </w:r>
      <w:r>
        <w:rPr>
          <w:rFonts w:hint="eastAsia"/>
          <w:bCs/>
          <w:szCs w:val="28"/>
        </w:rPr>
        <w:t>谈判</w:t>
      </w:r>
      <w:r>
        <w:rPr>
          <w:bCs/>
          <w:szCs w:val="28"/>
        </w:rPr>
        <w:t>邀请</w:t>
      </w:r>
      <w:r>
        <w:rPr>
          <w:rFonts w:hint="eastAsia"/>
          <w:bCs/>
          <w:szCs w:val="28"/>
          <w:lang w:val="en-US" w:eastAsia="zh-CN"/>
        </w:rPr>
        <w:t>函</w:t>
      </w:r>
      <w:r>
        <w:tab/>
      </w:r>
      <w:r>
        <w:fldChar w:fldCharType="begin"/>
      </w:r>
      <w:r>
        <w:instrText xml:space="preserve"> PAGEREF _Toc15631 \h </w:instrText>
      </w:r>
      <w:r>
        <w:fldChar w:fldCharType="separate"/>
      </w:r>
      <w:r>
        <w:t>4</w:t>
      </w:r>
      <w:r>
        <w:fldChar w:fldCharType="end"/>
      </w:r>
      <w:r>
        <w:rPr>
          <w:rFonts w:hint="eastAsia" w:ascii="宋体" w:hAnsi="宋体"/>
        </w:rPr>
        <w:fldChar w:fldCharType="end"/>
      </w:r>
    </w:p>
    <w:p>
      <w:pPr>
        <w:pStyle w:val="17"/>
        <w:tabs>
          <w:tab w:val="right" w:leader="dot" w:pos="9638"/>
          <w:tab w:val="clear" w:pos="9060"/>
        </w:tabs>
      </w:pPr>
      <w:r>
        <w:rPr>
          <w:rFonts w:hint="eastAsia" w:ascii="宋体" w:hAnsi="宋体"/>
        </w:rPr>
        <w:fldChar w:fldCharType="begin"/>
      </w:r>
      <w:r>
        <w:rPr>
          <w:rFonts w:hint="eastAsia" w:ascii="宋体" w:hAnsi="宋体"/>
        </w:rPr>
        <w:instrText xml:space="preserve"> HYPERLINK \l _Toc20027 </w:instrText>
      </w:r>
      <w:r>
        <w:rPr>
          <w:rFonts w:hint="eastAsia" w:ascii="宋体" w:hAnsi="宋体"/>
        </w:rPr>
        <w:fldChar w:fldCharType="separate"/>
      </w:r>
      <w:r>
        <w:rPr>
          <w:rFonts w:hint="eastAsia" w:eastAsia="宋体"/>
          <w:bCs/>
          <w:szCs w:val="28"/>
          <w:lang w:val="en-US" w:eastAsia="zh-CN"/>
        </w:rPr>
        <w:t>第二章  谈判须知</w:t>
      </w:r>
      <w:r>
        <w:tab/>
      </w:r>
      <w:r>
        <w:fldChar w:fldCharType="begin"/>
      </w:r>
      <w:r>
        <w:instrText xml:space="preserve"> PAGEREF _Toc20027 \h </w:instrText>
      </w:r>
      <w:r>
        <w:fldChar w:fldCharType="separate"/>
      </w:r>
      <w:r>
        <w:t>6</w:t>
      </w:r>
      <w:r>
        <w:fldChar w:fldCharType="end"/>
      </w:r>
      <w:r>
        <w:rPr>
          <w:rFonts w:hint="eastAsia" w:ascii="宋体" w:hAnsi="宋体"/>
        </w:rPr>
        <w:fldChar w:fldCharType="end"/>
      </w:r>
    </w:p>
    <w:p>
      <w:pPr>
        <w:pStyle w:val="17"/>
        <w:tabs>
          <w:tab w:val="right" w:leader="dot" w:pos="9638"/>
          <w:tab w:val="clear" w:pos="9060"/>
        </w:tabs>
      </w:pPr>
      <w:r>
        <w:rPr>
          <w:rFonts w:hint="eastAsia" w:ascii="宋体" w:hAnsi="宋体"/>
        </w:rPr>
        <w:fldChar w:fldCharType="begin"/>
      </w:r>
      <w:r>
        <w:rPr>
          <w:rFonts w:hint="eastAsia" w:ascii="宋体" w:hAnsi="宋体"/>
        </w:rPr>
        <w:instrText xml:space="preserve"> HYPERLINK \l _Toc11352 </w:instrText>
      </w:r>
      <w:r>
        <w:rPr>
          <w:rFonts w:hint="eastAsia" w:ascii="宋体" w:hAnsi="宋体"/>
        </w:rPr>
        <w:fldChar w:fldCharType="separate"/>
      </w:r>
      <w:r>
        <w:rPr>
          <w:rFonts w:hint="eastAsia"/>
          <w:bCs/>
          <w:szCs w:val="28"/>
        </w:rPr>
        <w:t>第</w:t>
      </w:r>
      <w:r>
        <w:rPr>
          <w:rFonts w:hint="eastAsia"/>
          <w:bCs/>
          <w:szCs w:val="28"/>
          <w:lang w:val="en-US" w:eastAsia="zh-CN"/>
        </w:rPr>
        <w:t>三</w:t>
      </w:r>
      <w:r>
        <w:rPr>
          <w:rFonts w:hint="eastAsia"/>
          <w:bCs/>
          <w:szCs w:val="28"/>
        </w:rPr>
        <w:t xml:space="preserve">章  </w:t>
      </w:r>
      <w:r>
        <w:rPr>
          <w:rFonts w:hint="eastAsia"/>
          <w:bCs/>
          <w:szCs w:val="28"/>
          <w:lang w:val="en-US" w:eastAsia="zh-CN"/>
        </w:rPr>
        <w:t>采购</w:t>
      </w:r>
      <w:r>
        <w:rPr>
          <w:rFonts w:hint="eastAsia"/>
          <w:bCs/>
          <w:szCs w:val="28"/>
        </w:rPr>
        <w:t>需求</w:t>
      </w:r>
      <w:r>
        <w:tab/>
      </w:r>
      <w:r>
        <w:fldChar w:fldCharType="begin"/>
      </w:r>
      <w:r>
        <w:instrText xml:space="preserve"> PAGEREF _Toc11352 \h </w:instrText>
      </w:r>
      <w:r>
        <w:fldChar w:fldCharType="separate"/>
      </w:r>
      <w:r>
        <w:t>21</w:t>
      </w:r>
      <w:r>
        <w:fldChar w:fldCharType="end"/>
      </w:r>
      <w:r>
        <w:rPr>
          <w:rFonts w:hint="eastAsia" w:ascii="宋体" w:hAnsi="宋体"/>
        </w:rPr>
        <w:fldChar w:fldCharType="end"/>
      </w:r>
    </w:p>
    <w:p>
      <w:pPr>
        <w:pStyle w:val="17"/>
        <w:tabs>
          <w:tab w:val="right" w:leader="dot" w:pos="9638"/>
          <w:tab w:val="clear" w:pos="9060"/>
        </w:tabs>
      </w:pPr>
      <w:r>
        <w:rPr>
          <w:rFonts w:hint="eastAsia" w:ascii="宋体" w:hAnsi="宋体"/>
        </w:rPr>
        <w:fldChar w:fldCharType="begin"/>
      </w:r>
      <w:r>
        <w:rPr>
          <w:rFonts w:hint="eastAsia" w:ascii="宋体" w:hAnsi="宋体"/>
        </w:rPr>
        <w:instrText xml:space="preserve"> HYPERLINK \l _Toc9808 </w:instrText>
      </w:r>
      <w:r>
        <w:rPr>
          <w:rFonts w:hint="eastAsia" w:ascii="宋体" w:hAnsi="宋体"/>
        </w:rPr>
        <w:fldChar w:fldCharType="separate"/>
      </w:r>
      <w:r>
        <w:rPr>
          <w:rFonts w:hint="eastAsia"/>
          <w:bCs/>
          <w:szCs w:val="28"/>
        </w:rPr>
        <w:t>第</w:t>
      </w:r>
      <w:r>
        <w:rPr>
          <w:rFonts w:hint="eastAsia"/>
          <w:bCs/>
          <w:szCs w:val="28"/>
          <w:lang w:val="en-US" w:eastAsia="zh-CN"/>
        </w:rPr>
        <w:t>四</w:t>
      </w:r>
      <w:r>
        <w:rPr>
          <w:rFonts w:hint="eastAsia"/>
          <w:bCs/>
          <w:szCs w:val="28"/>
        </w:rPr>
        <w:t>章  评审标准</w:t>
      </w:r>
      <w:r>
        <w:tab/>
      </w:r>
      <w:r>
        <w:fldChar w:fldCharType="begin"/>
      </w:r>
      <w:r>
        <w:instrText xml:space="preserve"> PAGEREF _Toc9808 \h </w:instrText>
      </w:r>
      <w:r>
        <w:fldChar w:fldCharType="separate"/>
      </w:r>
      <w:r>
        <w:t>25</w:t>
      </w:r>
      <w:r>
        <w:fldChar w:fldCharType="end"/>
      </w:r>
      <w:r>
        <w:rPr>
          <w:rFonts w:hint="eastAsia" w:ascii="宋体" w:hAnsi="宋体"/>
        </w:rPr>
        <w:fldChar w:fldCharType="end"/>
      </w:r>
    </w:p>
    <w:p>
      <w:pPr>
        <w:pStyle w:val="17"/>
        <w:tabs>
          <w:tab w:val="right" w:leader="dot" w:pos="9638"/>
          <w:tab w:val="clear" w:pos="9060"/>
        </w:tabs>
      </w:pPr>
      <w:r>
        <w:rPr>
          <w:rFonts w:hint="eastAsia" w:ascii="宋体" w:hAnsi="宋体"/>
        </w:rPr>
        <w:fldChar w:fldCharType="begin"/>
      </w:r>
      <w:r>
        <w:rPr>
          <w:rFonts w:hint="eastAsia" w:ascii="宋体" w:hAnsi="宋体"/>
        </w:rPr>
        <w:instrText xml:space="preserve"> HYPERLINK \l _Toc24556 </w:instrText>
      </w:r>
      <w:r>
        <w:rPr>
          <w:rFonts w:hint="eastAsia" w:ascii="宋体" w:hAnsi="宋体"/>
        </w:rPr>
        <w:fldChar w:fldCharType="separate"/>
      </w:r>
      <w:r>
        <w:rPr>
          <w:rFonts w:hint="eastAsia" w:eastAsia="宋体"/>
          <w:bCs/>
          <w:szCs w:val="28"/>
        </w:rPr>
        <w:t>第五章  合同文本</w:t>
      </w:r>
      <w:r>
        <w:tab/>
      </w:r>
      <w:r>
        <w:fldChar w:fldCharType="begin"/>
      </w:r>
      <w:r>
        <w:instrText xml:space="preserve"> PAGEREF _Toc24556 \h </w:instrText>
      </w:r>
      <w:r>
        <w:fldChar w:fldCharType="separate"/>
      </w:r>
      <w:r>
        <w:t>27</w:t>
      </w:r>
      <w:r>
        <w:fldChar w:fldCharType="end"/>
      </w:r>
      <w:r>
        <w:rPr>
          <w:rFonts w:hint="eastAsia" w:ascii="宋体" w:hAnsi="宋体"/>
        </w:rPr>
        <w:fldChar w:fldCharType="end"/>
      </w:r>
    </w:p>
    <w:p>
      <w:pPr>
        <w:pStyle w:val="17"/>
        <w:tabs>
          <w:tab w:val="right" w:leader="dot" w:pos="9638"/>
          <w:tab w:val="clear" w:pos="9060"/>
        </w:tabs>
      </w:pPr>
      <w:r>
        <w:rPr>
          <w:rFonts w:hint="eastAsia" w:ascii="宋体" w:hAnsi="宋体"/>
        </w:rPr>
        <w:fldChar w:fldCharType="begin"/>
      </w:r>
      <w:r>
        <w:rPr>
          <w:rFonts w:hint="eastAsia" w:ascii="宋体" w:hAnsi="宋体"/>
        </w:rPr>
        <w:instrText xml:space="preserve"> HYPERLINK \l _Toc20282 </w:instrText>
      </w:r>
      <w:r>
        <w:rPr>
          <w:rFonts w:hint="eastAsia" w:ascii="宋体" w:hAnsi="宋体"/>
        </w:rPr>
        <w:fldChar w:fldCharType="separate"/>
      </w:r>
      <w:r>
        <w:rPr>
          <w:rFonts w:hint="eastAsia"/>
          <w:bCs/>
          <w:szCs w:val="28"/>
        </w:rPr>
        <w:t>第六章  响应文件格式</w:t>
      </w:r>
      <w:r>
        <w:tab/>
      </w:r>
      <w:r>
        <w:fldChar w:fldCharType="begin"/>
      </w:r>
      <w:r>
        <w:instrText xml:space="preserve"> PAGEREF _Toc20282 \h </w:instrText>
      </w:r>
      <w:r>
        <w:fldChar w:fldCharType="separate"/>
      </w:r>
      <w:r>
        <w:t>34</w:t>
      </w:r>
      <w:r>
        <w:fldChar w:fldCharType="end"/>
      </w:r>
      <w:r>
        <w:rPr>
          <w:rFonts w:hint="eastAsia" w:ascii="宋体" w:hAnsi="宋体"/>
        </w:rPr>
        <w:fldChar w:fldCharType="end"/>
      </w:r>
    </w:p>
    <w:p>
      <w:pPr>
        <w:autoSpaceDE w:val="0"/>
        <w:autoSpaceDN w:val="0"/>
        <w:adjustRightInd w:val="0"/>
        <w:snapToGrid w:val="0"/>
        <w:spacing w:before="156" w:beforeLines="50" w:after="156" w:afterLines="50" w:line="360" w:lineRule="auto"/>
        <w:jc w:val="left"/>
        <w:rPr>
          <w:rFonts w:cs="黑体"/>
          <w:b/>
          <w:bCs/>
          <w:kern w:val="0"/>
          <w:szCs w:val="21"/>
        </w:rPr>
      </w:pPr>
      <w:r>
        <w:rPr>
          <w:rFonts w:hint="eastAsia" w:ascii="宋体" w:hAnsi="宋体"/>
        </w:rPr>
        <w:fldChar w:fldCharType="end"/>
      </w:r>
      <w:r>
        <w:rPr>
          <w:rFonts w:cs="黑体"/>
          <w:b/>
          <w:bCs/>
          <w:kern w:val="0"/>
          <w:szCs w:val="21"/>
        </w:rPr>
        <w:t xml:space="preserve"> </w:t>
      </w:r>
    </w:p>
    <w:p>
      <w:pPr>
        <w:snapToGrid w:val="0"/>
        <w:spacing w:line="360" w:lineRule="auto"/>
        <w:jc w:val="center"/>
        <w:outlineLvl w:val="0"/>
        <w:rPr>
          <w:rStyle w:val="27"/>
        </w:rPr>
        <w:sectPr>
          <w:headerReference r:id="rId3" w:type="default"/>
          <w:footerReference r:id="rId4" w:type="default"/>
          <w:pgSz w:w="11906" w:h="16838"/>
          <w:pgMar w:top="1134" w:right="1134" w:bottom="1134" w:left="1134" w:header="851" w:footer="589" w:gutter="0"/>
          <w:pgNumType w:fmt="decimal"/>
          <w:cols w:space="720" w:num="1"/>
          <w:docGrid w:type="lines" w:linePitch="312" w:charSpace="0"/>
        </w:sectPr>
      </w:pPr>
    </w:p>
    <w:p>
      <w:pPr>
        <w:snapToGrid w:val="0"/>
        <w:spacing w:line="360" w:lineRule="auto"/>
        <w:jc w:val="center"/>
        <w:outlineLvl w:val="0"/>
        <w:rPr>
          <w:rFonts w:hint="eastAsia" w:eastAsia="宋体"/>
          <w:b/>
          <w:bCs/>
          <w:sz w:val="28"/>
          <w:szCs w:val="28"/>
          <w:lang w:val="en-US" w:eastAsia="zh-CN"/>
        </w:rPr>
      </w:pPr>
      <w:bookmarkStart w:id="0" w:name="_Toc15631"/>
      <w:r>
        <w:rPr>
          <w:rFonts w:hint="eastAsia"/>
          <w:b/>
          <w:bCs/>
          <w:sz w:val="28"/>
          <w:szCs w:val="28"/>
        </w:rPr>
        <w:t>第一</w:t>
      </w:r>
      <w:r>
        <w:rPr>
          <w:b/>
          <w:bCs/>
          <w:sz w:val="28"/>
          <w:szCs w:val="28"/>
        </w:rPr>
        <w:t xml:space="preserve">章  </w:t>
      </w:r>
      <w:r>
        <w:rPr>
          <w:rFonts w:hint="eastAsia"/>
          <w:b/>
          <w:bCs/>
          <w:sz w:val="28"/>
          <w:szCs w:val="28"/>
        </w:rPr>
        <w:t>谈判</w:t>
      </w:r>
      <w:r>
        <w:rPr>
          <w:b/>
          <w:bCs/>
          <w:sz w:val="28"/>
          <w:szCs w:val="28"/>
        </w:rPr>
        <w:t>邀请</w:t>
      </w:r>
      <w:r>
        <w:rPr>
          <w:rFonts w:hint="eastAsia"/>
          <w:b/>
          <w:bCs/>
          <w:sz w:val="28"/>
          <w:szCs w:val="28"/>
          <w:lang w:val="en-US" w:eastAsia="zh-CN"/>
        </w:rPr>
        <w:t>函</w:t>
      </w:r>
      <w:bookmarkEnd w:id="0"/>
    </w:p>
    <w:p>
      <w:pPr>
        <w:pStyle w:val="3"/>
        <w:keepNext w:val="0"/>
        <w:keepLines w:val="0"/>
        <w:pageBreakBefore w:val="0"/>
        <w:kinsoku/>
        <w:wordWrap/>
        <w:overflowPunct/>
        <w:topLinePunct w:val="0"/>
        <w:autoSpaceDE/>
        <w:autoSpaceDN/>
        <w:bidi w:val="0"/>
        <w:adjustRightInd/>
        <w:spacing w:line="440" w:lineRule="exact"/>
        <w:ind w:left="0" w:leftChars="0" w:firstLine="420" w:firstLineChars="200"/>
        <w:rPr>
          <w:rFonts w:hint="default" w:asciiTheme="minorAscii" w:hAnsiTheme="minorAscii" w:eastAsiaTheme="minorEastAsia" w:cstheme="minorEastAsia"/>
          <w:b w:val="0"/>
          <w:color w:val="000000" w:themeColor="text1"/>
          <w:sz w:val="21"/>
          <w:szCs w:val="21"/>
          <w14:textFill>
            <w14:solidFill>
              <w14:schemeClr w14:val="tx1"/>
            </w14:solidFill>
          </w14:textFill>
        </w:rPr>
      </w:pPr>
      <w:bookmarkStart w:id="1" w:name="OLE_LINK3"/>
      <w:r>
        <w:rPr>
          <w:rFonts w:hint="eastAsia" w:asciiTheme="minorAscii" w:hAnsiTheme="minorAscii" w:eastAsiaTheme="minorEastAsia" w:cstheme="minorEastAsia"/>
          <w:b w:val="0"/>
          <w:color w:val="000000" w:themeColor="text1"/>
          <w:sz w:val="21"/>
          <w:szCs w:val="21"/>
          <w:shd w:val="clear" w:color="auto" w:fill="FFFFFF"/>
          <w:lang w:val="en-US" w:eastAsia="zh-CN"/>
          <w14:textFill>
            <w14:solidFill>
              <w14:schemeClr w14:val="tx1"/>
            </w14:solidFill>
          </w14:textFill>
        </w:rPr>
        <w:t>园区运营规划升级项目——施工图设计已获火炬园公司批准启动，采购人为佛山火炬创新创业园有限公司，项目资金来自企业自筹且已落实，该项目已具备采购条件，现就该项目采用竞争性谈判进行采购，欢迎各符合项目要求的供应商</w:t>
      </w:r>
      <w:bookmarkEnd w:id="1"/>
      <w:r>
        <w:rPr>
          <w:rFonts w:hint="eastAsia" w:asciiTheme="minorAscii" w:hAnsiTheme="minorAscii" w:eastAsiaTheme="minorEastAsia" w:cstheme="minorEastAsia"/>
          <w:b w:val="0"/>
          <w:color w:val="000000" w:themeColor="text1"/>
          <w:sz w:val="21"/>
          <w:szCs w:val="21"/>
          <w:shd w:val="clear" w:color="auto" w:fill="FFFFFF"/>
          <w:lang w:val="en-US" w:eastAsia="zh-CN"/>
          <w14:textFill>
            <w14:solidFill>
              <w14:schemeClr w14:val="tx1"/>
            </w14:solidFill>
          </w14:textFill>
        </w:rPr>
        <w:t>积极响本次采购活动，并</w:t>
      </w:r>
      <w:r>
        <w:rPr>
          <w:rFonts w:hint="default" w:asciiTheme="minorAscii" w:hAnsiTheme="minorAscii" w:eastAsiaTheme="minorEastAsia" w:cstheme="minorEastAsia"/>
          <w:b w:val="0"/>
          <w:color w:val="000000" w:themeColor="text1"/>
          <w:sz w:val="21"/>
          <w:szCs w:val="21"/>
          <w:shd w:val="clear" w:color="auto" w:fill="FFFFFF"/>
          <w:lang w:val="en-US" w:eastAsia="zh-CN"/>
          <w14:textFill>
            <w14:solidFill>
              <w14:schemeClr w14:val="tx1"/>
            </w14:solidFill>
          </w14:textFill>
        </w:rPr>
        <w:t>在规定时间内提交响应文件。</w:t>
      </w:r>
    </w:p>
    <w:p>
      <w:pPr>
        <w:pStyle w:val="7"/>
        <w:keepNext w:val="0"/>
        <w:keepLines w:val="0"/>
        <w:pageBreakBefore w:val="0"/>
        <w:numPr>
          <w:ilvl w:val="0"/>
          <w:numId w:val="3"/>
        </w:numPr>
        <w:shd w:val="clear" w:color="auto" w:fill="FFFFFF"/>
        <w:kinsoku/>
        <w:wordWrap/>
        <w:overflowPunct/>
        <w:topLinePunct w:val="0"/>
        <w:autoSpaceDE/>
        <w:autoSpaceDN/>
        <w:bidi w:val="0"/>
        <w:adjustRightInd/>
        <w:spacing w:before="0" w:after="0" w:line="440" w:lineRule="exact"/>
        <w:ind w:firstLine="0"/>
        <w:jc w:val="both"/>
        <w:textAlignment w:val="baseline"/>
        <w:rPr>
          <w:rFonts w:hint="default" w:asciiTheme="minorAscii" w:hAnsiTheme="minorAscii" w:eastAsiaTheme="minorEastAsia" w:cstheme="minorEastAsia"/>
          <w:b w:val="0"/>
          <w:color w:val="000000" w:themeColor="text1"/>
          <w:sz w:val="21"/>
          <w:szCs w:val="21"/>
          <w14:textFill>
            <w14:solidFill>
              <w14:schemeClr w14:val="tx1"/>
            </w14:solidFill>
          </w14:textFill>
        </w:rPr>
      </w:pPr>
      <w:r>
        <w:rPr>
          <w:rStyle w:val="25"/>
          <w:rFonts w:hint="default" w:asciiTheme="minorAscii" w:hAnsiTheme="minorAscii" w:eastAsiaTheme="minorEastAsia" w:cstheme="minorEastAsia"/>
          <w:b/>
          <w:bCs w:val="0"/>
          <w:color w:val="000000" w:themeColor="text1"/>
          <w:sz w:val="21"/>
          <w:szCs w:val="21"/>
          <w:shd w:val="clear" w:color="auto" w:fill="FFFFFF"/>
          <w14:textFill>
            <w14:solidFill>
              <w14:schemeClr w14:val="tx1"/>
            </w14:solidFill>
          </w14:textFill>
        </w:rPr>
        <w:t>项目基本情况</w:t>
      </w:r>
    </w:p>
    <w:p>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20" w:firstLineChars="200"/>
        <w:jc w:val="both"/>
        <w:textAlignment w:val="baseline"/>
        <w:rPr>
          <w:rFonts w:hint="default" w:asciiTheme="minorAscii" w:hAnsiTheme="minorAscii" w:eastAsiaTheme="minorEastAsia" w:cstheme="minorEastAsia"/>
          <w:color w:val="000000" w:themeColor="text1"/>
          <w:sz w:val="21"/>
          <w:szCs w:val="21"/>
          <w:shd w:val="clear" w:color="auto" w:fill="FFFFFF"/>
          <w:lang w:eastAsia="zh-CN"/>
          <w14:textFill>
            <w14:solidFill>
              <w14:schemeClr w14:val="tx1"/>
            </w14:solidFill>
          </w14:textFill>
        </w:rPr>
      </w:pPr>
      <w:r>
        <w:rPr>
          <w:rFonts w:hint="default" w:asciiTheme="minorAscii" w:hAnsiTheme="minorAscii" w:eastAsiaTheme="minorEastAsia" w:cstheme="minorEastAsia"/>
          <w:color w:val="000000" w:themeColor="text1"/>
          <w:sz w:val="21"/>
          <w:szCs w:val="21"/>
          <w:shd w:val="clear" w:color="auto" w:fill="FFFFFF"/>
          <w:lang w:eastAsia="zh-CN"/>
          <w14:textFill>
            <w14:solidFill>
              <w14:schemeClr w14:val="tx1"/>
            </w14:solidFill>
          </w14:textFill>
        </w:rPr>
        <w:t>项目编号：</w:t>
      </w:r>
      <w:r>
        <w:rPr>
          <w:rFonts w:hint="eastAsia" w:asciiTheme="minorAscii" w:hAnsiTheme="minorAscii" w:eastAsiaTheme="minorEastAsia" w:cstheme="minorEastAsia"/>
          <w:color w:val="000000" w:themeColor="text1"/>
          <w:sz w:val="21"/>
          <w:szCs w:val="21"/>
          <w:shd w:val="clear" w:color="auto" w:fill="FFFFFF"/>
          <w:lang w:eastAsia="zh-CN"/>
          <w14:textFill>
            <w14:solidFill>
              <w14:schemeClr w14:val="tx1"/>
            </w14:solidFill>
          </w14:textFill>
        </w:rPr>
        <w:t>HJY2025-GC-CG401</w:t>
      </w:r>
    </w:p>
    <w:p>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20" w:firstLineChars="200"/>
        <w:jc w:val="both"/>
        <w:textAlignment w:val="baseline"/>
        <w:rPr>
          <w:rFonts w:hint="default" w:asciiTheme="minorAscii" w:hAnsiTheme="minorAscii" w:eastAsiaTheme="minorEastAsia" w:cstheme="minorEastAsia"/>
          <w:color w:val="000000" w:themeColor="text1"/>
          <w:sz w:val="21"/>
          <w:szCs w:val="21"/>
          <w:lang w:eastAsia="zh-CN"/>
          <w14:textFill>
            <w14:solidFill>
              <w14:schemeClr w14:val="tx1"/>
            </w14:solidFill>
          </w14:textFill>
        </w:rPr>
      </w:pPr>
      <w:r>
        <w:rPr>
          <w:rFonts w:hint="default" w:asciiTheme="minorAscii" w:hAnsiTheme="minorAscii" w:eastAsiaTheme="minorEastAsia" w:cstheme="minorEastAsia"/>
          <w:color w:val="000000" w:themeColor="text1"/>
          <w:sz w:val="21"/>
          <w:szCs w:val="21"/>
          <w:shd w:val="clear" w:color="auto" w:fill="FFFFFF"/>
          <w14:textFill>
            <w14:solidFill>
              <w14:schemeClr w14:val="tx1"/>
            </w14:solidFill>
          </w14:textFill>
        </w:rPr>
        <w:t>项目名称：</w:t>
      </w:r>
      <w:r>
        <w:rPr>
          <w:rFonts w:hint="eastAsia" w:asciiTheme="minorAscii" w:hAnsiTheme="minorAscii" w:eastAsiaTheme="minorEastAsia" w:cstheme="minorEastAsia"/>
          <w:color w:val="000000" w:themeColor="text1"/>
          <w:sz w:val="21"/>
          <w:szCs w:val="21"/>
          <w:shd w:val="clear" w:color="auto" w:fill="FFFFFF"/>
          <w:lang w:eastAsia="zh-CN"/>
          <w14:textFill>
            <w14:solidFill>
              <w14:schemeClr w14:val="tx1"/>
            </w14:solidFill>
          </w14:textFill>
        </w:rPr>
        <w:t>园区运营规划升级项目——施工图设计</w:t>
      </w:r>
    </w:p>
    <w:p>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20" w:firstLineChars="200"/>
        <w:jc w:val="both"/>
        <w:textAlignment w:val="baseline"/>
        <w:rPr>
          <w:rFonts w:hint="default" w:asciiTheme="minorAscii" w:hAnsiTheme="minorAscii" w:eastAsiaTheme="minorEastAsia" w:cstheme="minorEastAsia"/>
          <w:color w:val="000000" w:themeColor="text1"/>
          <w:sz w:val="21"/>
          <w:szCs w:val="21"/>
          <w:shd w:val="clear" w:color="auto" w:fill="FFFFFF"/>
          <w14:textFill>
            <w14:solidFill>
              <w14:schemeClr w14:val="tx1"/>
            </w14:solidFill>
          </w14:textFill>
        </w:rPr>
      </w:pPr>
      <w:r>
        <w:rPr>
          <w:rFonts w:hint="default" w:asciiTheme="minorAscii" w:hAnsiTheme="minorAscii" w:eastAsiaTheme="minorEastAsia" w:cstheme="minorEastAsia"/>
          <w:color w:val="000000" w:themeColor="text1"/>
          <w:sz w:val="21"/>
          <w:szCs w:val="21"/>
          <w:shd w:val="clear" w:color="auto" w:fill="FFFFFF"/>
          <w14:textFill>
            <w14:solidFill>
              <w14:schemeClr w14:val="tx1"/>
            </w14:solidFill>
          </w14:textFill>
        </w:rPr>
        <w:t>采购方式：竞争性谈判</w:t>
      </w:r>
    </w:p>
    <w:p>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20" w:firstLineChars="200"/>
        <w:jc w:val="both"/>
        <w:textAlignment w:val="baseline"/>
        <w:rPr>
          <w:rFonts w:hint="default" w:asciiTheme="minorAscii" w:hAnsiTheme="minorAscii" w:eastAsiaTheme="minorEastAsia" w:cstheme="minorEastAsia"/>
          <w:color w:val="000000" w:themeColor="text1"/>
          <w:sz w:val="21"/>
          <w:szCs w:val="21"/>
          <w:shd w:val="clear" w:color="auto" w:fill="FFFFFF"/>
          <w14:textFill>
            <w14:solidFill>
              <w14:schemeClr w14:val="tx1"/>
            </w14:solidFill>
          </w14:textFill>
        </w:rPr>
      </w:pPr>
      <w:r>
        <w:rPr>
          <w:rFonts w:hint="default" w:asciiTheme="minorAscii" w:hAnsiTheme="minorAscii" w:eastAsiaTheme="minorEastAsia" w:cstheme="minorEastAsia"/>
          <w:color w:val="000000" w:themeColor="text1"/>
          <w:sz w:val="21"/>
          <w:szCs w:val="21"/>
          <w:shd w:val="clear" w:color="auto" w:fill="FFFFFF"/>
          <w14:textFill>
            <w14:solidFill>
              <w14:schemeClr w14:val="tx1"/>
            </w14:solidFill>
          </w14:textFill>
        </w:rPr>
        <w:t>本项目不接受联合体投标</w:t>
      </w:r>
    </w:p>
    <w:p>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20" w:firstLineChars="200"/>
        <w:jc w:val="both"/>
        <w:textAlignment w:val="baseline"/>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lang w:val="en-US" w:eastAsia="zh-CN"/>
          <w14:textFill>
            <w14:solidFill>
              <w14:schemeClr w14:val="tx1"/>
            </w14:solidFill>
          </w14:textFill>
        </w:rPr>
        <w:t>报价要求：本项目采用费率报价，按施工图设计费和施工图预算编制服务费两部分。</w:t>
      </w:r>
    </w:p>
    <w:tbl>
      <w:tblPr>
        <w:tblStyle w:val="2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821"/>
        <w:gridCol w:w="516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5" w:type="dxa"/>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项目名称</w:t>
            </w:r>
          </w:p>
        </w:tc>
        <w:tc>
          <w:tcPr>
            <w:tcW w:w="1821" w:type="dxa"/>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服务内容</w:t>
            </w:r>
          </w:p>
        </w:tc>
        <w:tc>
          <w:tcPr>
            <w:tcW w:w="5169" w:type="dxa"/>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收费标准</w:t>
            </w:r>
          </w:p>
        </w:tc>
        <w:tc>
          <w:tcPr>
            <w:tcW w:w="1335" w:type="dxa"/>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报价形式</w:t>
            </w:r>
          </w:p>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35" w:type="dxa"/>
            <w:vMerge w:val="restart"/>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shd w:val="clear" w:color="auto" w:fill="FFFFFF"/>
                <w:lang w:eastAsia="zh-CN"/>
                <w14:textFill>
                  <w14:solidFill>
                    <w14:schemeClr w14:val="tx1"/>
                  </w14:solidFill>
                </w14:textFill>
              </w:rPr>
              <w:t>园区运营规划升级项目——施工图设计</w:t>
            </w:r>
          </w:p>
        </w:tc>
        <w:tc>
          <w:tcPr>
            <w:tcW w:w="1821" w:type="dxa"/>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施工图设计</w:t>
            </w:r>
          </w:p>
        </w:tc>
        <w:tc>
          <w:tcPr>
            <w:tcW w:w="5169" w:type="dxa"/>
          </w:tcPr>
          <w:p>
            <w:pPr>
              <w:pStyle w:val="19"/>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40" w:lineRule="exact"/>
              <w:jc w:val="left"/>
              <w:textAlignment w:val="baseline"/>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lang w:val="en-US" w:eastAsia="zh-CN"/>
                <w14:textFill>
                  <w14:solidFill>
                    <w14:schemeClr w14:val="tx1"/>
                  </w14:solidFill>
                </w14:textFill>
              </w:rPr>
              <w:t>按《工程勘察设计收费标准》（计价格[2002]10号）收费标准进行下浮。</w:t>
            </w:r>
          </w:p>
        </w:tc>
        <w:tc>
          <w:tcPr>
            <w:tcW w:w="1335" w:type="dxa"/>
            <w:vMerge w:val="restart"/>
          </w:tcPr>
          <w:p>
            <w:pPr>
              <w:pStyle w:val="19"/>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40" w:lineRule="exact"/>
              <w:jc w:val="left"/>
              <w:textAlignment w:val="baseline"/>
              <w:rPr>
                <w:rFonts w:hint="eastAsia" w:asciiTheme="minorAscii" w:hAnsiTheme="minorAscii"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p>
        </w:tc>
        <w:tc>
          <w:tcPr>
            <w:tcW w:w="1821" w:type="dxa"/>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编制工程量清单、施工图预算编制报告）</w:t>
            </w:r>
          </w:p>
        </w:tc>
        <w:tc>
          <w:tcPr>
            <w:tcW w:w="516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工程设计费（施工图）=工程设计收费基准价*（1±浮动幅度值）*50%*（1-下浮率）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工程设计收费基准价=基本设计收费+其他设计费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基本设计收费=工程设计收费基价*专业调整系数*工程复杂程度调整系数*附加调整系数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浮动幅度值：0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专业调整系数查表取值为：1.0；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工程复杂程度调整系数查表取值为：1.0；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附加调整系数查表取值为：1.5。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工程设计收费基价中的“计费额”以采购人委托的第三方工程造价咨询公司复审的施工图预算金额为准。</w:t>
            </w:r>
          </w:p>
        </w:tc>
        <w:tc>
          <w:tcPr>
            <w:tcW w:w="1335" w:type="dxa"/>
            <w:vMerge w:val="continue"/>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baseline"/>
              <w:rPr>
                <w:rFonts w:hint="eastAsia" w:cs="宋体"/>
                <w:sz w:val="24"/>
                <w:lang w:val="en-US" w:eastAsia="zh-CN"/>
              </w:rPr>
            </w:pPr>
          </w:p>
        </w:tc>
      </w:tr>
    </w:tbl>
    <w:p>
      <w:pPr>
        <w:keepNext w:val="0"/>
        <w:keepLines w:val="0"/>
        <w:pageBreakBefore w:val="0"/>
        <w:widowControl/>
        <w:kinsoku/>
        <w:wordWrap/>
        <w:overflowPunct/>
        <w:topLinePunct w:val="0"/>
        <w:autoSpaceDE/>
        <w:autoSpaceDN/>
        <w:bidi w:val="0"/>
        <w:adjustRightInd/>
        <w:spacing w:line="440" w:lineRule="exact"/>
        <w:ind w:firstLine="420" w:firstLineChars="200"/>
        <w:jc w:val="left"/>
        <w:rPr>
          <w:rFonts w:hint="default" w:asciiTheme="minorAscii" w:hAnsiTheme="minorAscii" w:eastAsiaTheme="minorEastAsia" w:cstheme="minorEastAsia"/>
          <w:color w:val="auto"/>
          <w:sz w:val="21"/>
          <w:szCs w:val="21"/>
          <w:shd w:val="clear" w:color="auto" w:fill="FFFFFF"/>
        </w:rPr>
      </w:pPr>
      <w:r>
        <w:rPr>
          <w:rFonts w:hint="eastAsia" w:asciiTheme="minorAscii" w:hAnsiTheme="minorAscii" w:eastAsiaTheme="minorEastAsia" w:cstheme="minorEastAsia"/>
          <w:color w:val="auto"/>
          <w:sz w:val="21"/>
          <w:szCs w:val="21"/>
          <w:shd w:val="clear" w:color="auto" w:fill="FFFFFF"/>
          <w:lang w:val="en-US" w:eastAsia="zh-CN"/>
        </w:rPr>
        <w:t>设计成果文件提交时间</w:t>
      </w:r>
      <w:r>
        <w:rPr>
          <w:rFonts w:hint="default" w:asciiTheme="minorAscii" w:hAnsiTheme="minorAscii" w:eastAsiaTheme="minorEastAsia" w:cstheme="minorEastAsia"/>
          <w:color w:val="auto"/>
          <w:sz w:val="21"/>
          <w:szCs w:val="21"/>
          <w:shd w:val="clear" w:color="auto" w:fill="FFFFFF"/>
        </w:rPr>
        <w:t>：</w:t>
      </w:r>
    </w:p>
    <w:tbl>
      <w:tblPr>
        <w:tblStyle w:val="2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451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kinsoku/>
              <w:wordWrap/>
              <w:overflowPunct/>
              <w:topLinePunct w:val="0"/>
              <w:autoSpaceDE/>
              <w:autoSpaceDN/>
              <w:bidi w:val="0"/>
              <w:adjustRightInd/>
              <w:spacing w:line="440" w:lineRule="exact"/>
              <w:jc w:val="center"/>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序号</w:t>
            </w:r>
          </w:p>
        </w:tc>
        <w:tc>
          <w:tcPr>
            <w:tcW w:w="4515" w:type="dxa"/>
            <w:vAlign w:val="center"/>
          </w:tcPr>
          <w:p>
            <w:pPr>
              <w:keepNext w:val="0"/>
              <w:keepLines w:val="0"/>
              <w:pageBreakBefore w:val="0"/>
              <w:widowControl/>
              <w:kinsoku/>
              <w:wordWrap/>
              <w:overflowPunct/>
              <w:topLinePunct w:val="0"/>
              <w:autoSpaceDE/>
              <w:autoSpaceDN/>
              <w:bidi w:val="0"/>
              <w:adjustRightInd/>
              <w:spacing w:line="440" w:lineRule="exact"/>
              <w:jc w:val="center"/>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成果文件名称</w:t>
            </w:r>
          </w:p>
        </w:tc>
        <w:tc>
          <w:tcPr>
            <w:tcW w:w="4275" w:type="dxa"/>
          </w:tcPr>
          <w:p>
            <w:pPr>
              <w:keepNext w:val="0"/>
              <w:keepLines w:val="0"/>
              <w:pageBreakBefore w:val="0"/>
              <w:widowControl/>
              <w:kinsoku/>
              <w:wordWrap/>
              <w:overflowPunct/>
              <w:topLinePunct w:val="0"/>
              <w:autoSpaceDE/>
              <w:autoSpaceDN/>
              <w:bidi w:val="0"/>
              <w:adjustRightInd/>
              <w:spacing w:line="440" w:lineRule="exact"/>
              <w:ind w:firstLine="1680" w:firstLineChars="800"/>
              <w:jc w:val="left"/>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kinsoku/>
              <w:wordWrap/>
              <w:overflowPunct/>
              <w:topLinePunct w:val="0"/>
              <w:autoSpaceDE/>
              <w:autoSpaceDN/>
              <w:bidi w:val="0"/>
              <w:adjustRightInd/>
              <w:spacing w:line="440" w:lineRule="exact"/>
              <w:jc w:val="center"/>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1</w:t>
            </w:r>
          </w:p>
        </w:tc>
        <w:tc>
          <w:tcPr>
            <w:tcW w:w="4515" w:type="dxa"/>
          </w:tcPr>
          <w:p>
            <w:pPr>
              <w:keepNext w:val="0"/>
              <w:keepLines w:val="0"/>
              <w:pageBreakBefore w:val="0"/>
              <w:widowControl/>
              <w:kinsoku/>
              <w:wordWrap/>
              <w:overflowPunct/>
              <w:topLinePunct w:val="0"/>
              <w:autoSpaceDE/>
              <w:autoSpaceDN/>
              <w:bidi w:val="0"/>
              <w:adjustRightInd/>
              <w:spacing w:line="440" w:lineRule="exact"/>
              <w:jc w:val="left"/>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施工图设计初稿文件</w:t>
            </w:r>
          </w:p>
        </w:tc>
        <w:tc>
          <w:tcPr>
            <w:tcW w:w="4275" w:type="dxa"/>
            <w:vAlign w:val="center"/>
          </w:tcPr>
          <w:p>
            <w:pPr>
              <w:jc w:val="center"/>
              <w:rPr>
                <w:rFonts w:hint="eastAsia" w:ascii="宋体" w:hAnsi="宋体" w:cs="宋体"/>
                <w:color w:val="000000" w:themeColor="text1"/>
                <w:sz w:val="21"/>
                <w:szCs w:val="21"/>
                <w:shd w:val="clear" w:color="auto" w:fill="FFFFFF"/>
                <w:vertAlign w:val="baseline"/>
                <w:lang w:eastAsia="zh-CN"/>
                <w14:textFill>
                  <w14:solidFill>
                    <w14:schemeClr w14:val="tx1"/>
                  </w14:solidFill>
                </w14:textFill>
              </w:rPr>
            </w:pPr>
            <w:r>
              <w:rPr>
                <w:rFonts w:hint="eastAsia" w:asciiTheme="minorEastAsia" w:hAnsiTheme="minorEastAsia" w:eastAsiaTheme="minorEastAsia" w:cstheme="minorEastAsia"/>
                <w:color w:val="auto"/>
                <w:sz w:val="21"/>
                <w:szCs w:val="21"/>
                <w:lang w:eastAsia="zh-CN"/>
              </w:rPr>
              <w:t>合同签订后</w:t>
            </w:r>
            <w:r>
              <w:rPr>
                <w:rFonts w:hint="eastAsia" w:asciiTheme="minorEastAsia" w:hAnsiTheme="minorEastAsia" w:eastAsiaTheme="minorEastAsia" w:cstheme="minorEastAsia"/>
                <w:color w:val="auto"/>
                <w:sz w:val="21"/>
                <w:szCs w:val="21"/>
                <w:lang w:val="en-US" w:eastAsia="zh-CN"/>
              </w:rPr>
              <w:t>15个</w:t>
            </w:r>
            <w:r>
              <w:rPr>
                <w:rFonts w:hint="eastAsia" w:asciiTheme="minorEastAsia" w:hAnsiTheme="minorEastAsia" w:eastAsiaTheme="minorEastAsia" w:cstheme="minorEastAsia"/>
                <w:color w:val="auto"/>
                <w:sz w:val="21"/>
                <w:szCs w:val="21"/>
                <w:lang w:eastAsia="zh-CN"/>
              </w:rPr>
              <w:t>日历天</w:t>
            </w:r>
            <w:r>
              <w:rPr>
                <w:rFonts w:hint="eastAsia" w:asciiTheme="minorEastAsia" w:hAnsiTheme="minorEastAsia" w:eastAsiaTheme="minorEastAsia" w:cstheme="minorEastAsia"/>
                <w:color w:val="auto"/>
                <w:sz w:val="21"/>
                <w:szCs w:val="21"/>
                <w:lang w:val="en-US" w:eastAsia="zh-C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kinsoku/>
              <w:wordWrap/>
              <w:overflowPunct/>
              <w:topLinePunct w:val="0"/>
              <w:autoSpaceDE/>
              <w:autoSpaceDN/>
              <w:bidi w:val="0"/>
              <w:adjustRightInd/>
              <w:spacing w:line="440" w:lineRule="exact"/>
              <w:jc w:val="center"/>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2</w:t>
            </w:r>
          </w:p>
        </w:tc>
        <w:tc>
          <w:tcPr>
            <w:tcW w:w="4515" w:type="dxa"/>
          </w:tcPr>
          <w:p>
            <w:pPr>
              <w:keepNext w:val="0"/>
              <w:keepLines w:val="0"/>
              <w:pageBreakBefore w:val="0"/>
              <w:widowControl/>
              <w:kinsoku/>
              <w:wordWrap/>
              <w:overflowPunct/>
              <w:topLinePunct w:val="0"/>
              <w:autoSpaceDE/>
              <w:autoSpaceDN/>
              <w:bidi w:val="0"/>
              <w:adjustRightInd/>
              <w:spacing w:line="440" w:lineRule="exact"/>
              <w:jc w:val="left"/>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施工图终稿文件</w:t>
            </w:r>
          </w:p>
        </w:tc>
        <w:tc>
          <w:tcPr>
            <w:tcW w:w="4275" w:type="dxa"/>
            <w:vAlign w:val="center"/>
          </w:tcPr>
          <w:p>
            <w:pPr>
              <w:jc w:val="center"/>
              <w:rPr>
                <w:rFonts w:hint="eastAsia" w:ascii="宋体" w:hAnsi="宋体" w:cs="宋体"/>
                <w:color w:val="000000" w:themeColor="text1"/>
                <w:sz w:val="21"/>
                <w:szCs w:val="21"/>
                <w:shd w:val="clear" w:color="auto" w:fill="FFFFFF"/>
                <w:vertAlign w:val="baseline"/>
                <w:lang w:eastAsia="zh-CN"/>
                <w14:textFill>
                  <w14:solidFill>
                    <w14:schemeClr w14:val="tx1"/>
                  </w14:solidFill>
                </w14:textFill>
              </w:rPr>
            </w:pPr>
            <w:r>
              <w:rPr>
                <w:rFonts w:hint="eastAsia" w:asciiTheme="minorEastAsia" w:hAnsiTheme="minorEastAsia" w:eastAsiaTheme="minorEastAsia" w:cstheme="minorEastAsia"/>
                <w:color w:val="auto"/>
                <w:sz w:val="21"/>
                <w:szCs w:val="21"/>
                <w:lang w:eastAsia="zh-CN"/>
              </w:rPr>
              <w:t>合同签订后</w:t>
            </w:r>
            <w:r>
              <w:rPr>
                <w:rFonts w:hint="eastAsia" w:asciiTheme="minorEastAsia" w:hAnsiTheme="minorEastAsia" w:eastAsiaTheme="minorEastAsia" w:cstheme="minorEastAsia"/>
                <w:color w:val="auto"/>
                <w:sz w:val="21"/>
                <w:szCs w:val="21"/>
                <w:lang w:val="en-US" w:eastAsia="zh-CN"/>
              </w:rPr>
              <w:t>25个</w:t>
            </w:r>
            <w:r>
              <w:rPr>
                <w:rFonts w:hint="eastAsia" w:asciiTheme="minorEastAsia" w:hAnsiTheme="minorEastAsia" w:eastAsiaTheme="minorEastAsia" w:cstheme="minorEastAsia"/>
                <w:color w:val="auto"/>
                <w:sz w:val="21"/>
                <w:szCs w:val="21"/>
                <w:lang w:eastAsia="zh-CN"/>
              </w:rPr>
              <w:t>日历天</w:t>
            </w:r>
            <w:r>
              <w:rPr>
                <w:rFonts w:hint="eastAsia" w:asciiTheme="minorEastAsia" w:hAnsiTheme="minorEastAsia" w:eastAsiaTheme="minorEastAsia" w:cstheme="minorEastAsia"/>
                <w:color w:val="auto"/>
                <w:sz w:val="21"/>
                <w:szCs w:val="21"/>
                <w:lang w:val="en-US" w:eastAsia="zh-C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kinsoku/>
              <w:wordWrap/>
              <w:overflowPunct/>
              <w:topLinePunct w:val="0"/>
              <w:autoSpaceDE/>
              <w:autoSpaceDN/>
              <w:bidi w:val="0"/>
              <w:adjustRightInd/>
              <w:spacing w:line="440" w:lineRule="exact"/>
              <w:jc w:val="center"/>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3</w:t>
            </w:r>
          </w:p>
        </w:tc>
        <w:tc>
          <w:tcPr>
            <w:tcW w:w="4515" w:type="dxa"/>
          </w:tcPr>
          <w:p>
            <w:pPr>
              <w:keepNext w:val="0"/>
              <w:keepLines w:val="0"/>
              <w:pageBreakBefore w:val="0"/>
              <w:widowControl/>
              <w:kinsoku/>
              <w:wordWrap/>
              <w:overflowPunct/>
              <w:topLinePunct w:val="0"/>
              <w:autoSpaceDE/>
              <w:autoSpaceDN/>
              <w:bidi w:val="0"/>
              <w:adjustRightInd/>
              <w:spacing w:line="440" w:lineRule="exact"/>
              <w:jc w:val="left"/>
              <w:rPr>
                <w:rFonts w:hint="default" w:ascii="宋体" w:hAnsi="宋体" w:cs="宋体"/>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工程量清单及施工图预算报告</w:t>
            </w:r>
          </w:p>
        </w:tc>
        <w:tc>
          <w:tcPr>
            <w:tcW w:w="4275" w:type="dxa"/>
            <w:vAlign w:val="center"/>
          </w:tcPr>
          <w:p>
            <w:pPr>
              <w:jc w:val="center"/>
              <w:rPr>
                <w:rFonts w:hint="eastAsia" w:ascii="宋体" w:hAnsi="宋体" w:cs="宋体"/>
                <w:color w:val="000000" w:themeColor="text1"/>
                <w:sz w:val="21"/>
                <w:szCs w:val="21"/>
                <w:shd w:val="clear" w:color="auto" w:fill="FFFFFF"/>
                <w:vertAlign w:val="baseline"/>
                <w:lang w:eastAsia="zh-CN"/>
                <w14:textFill>
                  <w14:solidFill>
                    <w14:schemeClr w14:val="tx1"/>
                  </w14:solidFill>
                </w14:textFill>
              </w:rPr>
            </w:pPr>
            <w:r>
              <w:rPr>
                <w:rFonts w:hint="eastAsia" w:asciiTheme="minorEastAsia" w:hAnsiTheme="minorEastAsia" w:eastAsiaTheme="minorEastAsia" w:cstheme="minorEastAsia"/>
                <w:color w:val="auto"/>
                <w:sz w:val="21"/>
                <w:szCs w:val="21"/>
                <w:lang w:eastAsia="zh-CN"/>
              </w:rPr>
              <w:t>合同签订后</w:t>
            </w:r>
            <w:r>
              <w:rPr>
                <w:rFonts w:hint="eastAsia" w:asciiTheme="minorEastAsia" w:hAnsiTheme="minorEastAsia" w:eastAsiaTheme="minorEastAsia" w:cstheme="minorEastAsia"/>
                <w:color w:val="auto"/>
                <w:sz w:val="21"/>
                <w:szCs w:val="21"/>
                <w:lang w:val="en-US" w:eastAsia="zh-CN"/>
              </w:rPr>
              <w:t>30个</w:t>
            </w:r>
            <w:r>
              <w:rPr>
                <w:rFonts w:hint="eastAsia" w:asciiTheme="minorEastAsia" w:hAnsiTheme="minorEastAsia" w:eastAsiaTheme="minorEastAsia" w:cstheme="minorEastAsia"/>
                <w:color w:val="auto"/>
                <w:sz w:val="21"/>
                <w:szCs w:val="21"/>
                <w:lang w:eastAsia="zh-CN"/>
              </w:rPr>
              <w:t>日历天</w:t>
            </w:r>
            <w:r>
              <w:rPr>
                <w:rFonts w:hint="eastAsia" w:asciiTheme="minorEastAsia" w:hAnsiTheme="minorEastAsia" w:eastAsiaTheme="minorEastAsia" w:cstheme="minorEastAsia"/>
                <w:color w:val="auto"/>
                <w:sz w:val="21"/>
                <w:szCs w:val="21"/>
                <w:lang w:val="en-US" w:eastAsia="zh-CN"/>
              </w:rPr>
              <w:t>提交</w:t>
            </w:r>
          </w:p>
        </w:tc>
      </w:tr>
    </w:tbl>
    <w:p>
      <w:pPr>
        <w:pStyle w:val="7"/>
        <w:keepNext w:val="0"/>
        <w:keepLines w:val="0"/>
        <w:pageBreakBefore w:val="0"/>
        <w:numPr>
          <w:ilvl w:val="0"/>
          <w:numId w:val="0"/>
        </w:numPr>
        <w:shd w:val="clear" w:color="auto" w:fill="FFFFFF"/>
        <w:kinsoku/>
        <w:wordWrap/>
        <w:overflowPunct/>
        <w:topLinePunct w:val="0"/>
        <w:autoSpaceDE/>
        <w:autoSpaceDN/>
        <w:bidi w:val="0"/>
        <w:adjustRightInd/>
        <w:spacing w:before="0" w:after="0" w:line="440" w:lineRule="exact"/>
        <w:ind w:leftChars="0"/>
        <w:jc w:val="both"/>
        <w:textAlignment w:val="baseline"/>
        <w:rPr>
          <w:rFonts w:hint="default" w:asciiTheme="minorAscii" w:hAnsiTheme="minorAscii" w:eastAsiaTheme="minorEastAsia" w:cstheme="minorEastAsia"/>
          <w:b w:val="0"/>
          <w:color w:val="000000"/>
          <w:sz w:val="21"/>
          <w:szCs w:val="21"/>
        </w:rPr>
      </w:pPr>
      <w:r>
        <w:rPr>
          <w:rStyle w:val="25"/>
          <w:rFonts w:hint="eastAsia" w:asciiTheme="minorAscii" w:hAnsiTheme="minorAscii" w:eastAsiaTheme="minorEastAsia" w:cstheme="minorEastAsia"/>
          <w:b/>
          <w:bCs w:val="0"/>
          <w:color w:val="000000"/>
          <w:sz w:val="21"/>
          <w:szCs w:val="21"/>
          <w:shd w:val="clear" w:color="auto" w:fill="FFFFFF"/>
          <w:lang w:val="en-US" w:eastAsia="zh-CN"/>
        </w:rPr>
        <w:t>二、</w:t>
      </w:r>
      <w:r>
        <w:rPr>
          <w:rStyle w:val="25"/>
          <w:rFonts w:hint="default" w:asciiTheme="minorAscii" w:hAnsiTheme="minorAscii" w:eastAsiaTheme="minorEastAsia" w:cstheme="minorEastAsia"/>
          <w:b/>
          <w:bCs w:val="0"/>
          <w:color w:val="000000"/>
          <w:sz w:val="21"/>
          <w:szCs w:val="21"/>
          <w:shd w:val="clear" w:color="auto" w:fill="FFFFFF"/>
        </w:rPr>
        <w:t>申请人的资格要求：</w:t>
      </w:r>
    </w:p>
    <w:p>
      <w:pPr>
        <w:keepNext w:val="0"/>
        <w:keepLines w:val="0"/>
        <w:pageBreakBefore w:val="0"/>
        <w:numPr>
          <w:ilvl w:val="0"/>
          <w:numId w:val="4"/>
        </w:numPr>
        <w:tabs>
          <w:tab w:val="left" w:pos="567"/>
        </w:tabs>
        <w:kinsoku/>
        <w:wordWrap/>
        <w:overflowPunct/>
        <w:topLinePunct w:val="0"/>
        <w:autoSpaceDE/>
        <w:autoSpaceDN/>
        <w:bidi w:val="0"/>
        <w:adjustRightInd/>
        <w:snapToGrid w:val="0"/>
        <w:spacing w:line="440" w:lineRule="exact"/>
        <w:ind w:left="142" w:leftChars="0"/>
        <w:rPr>
          <w:rFonts w:hint="default" w:asciiTheme="minorAscii" w:hAnsiTheme="minorAscii" w:eastAsiaTheme="minorEastAsia" w:cstheme="minorEastAsia"/>
          <w:color w:val="000000"/>
          <w:sz w:val="21"/>
          <w:szCs w:val="21"/>
          <w:highlight w:val="none"/>
          <w:shd w:val="clear" w:color="auto" w:fill="FFFFFF"/>
          <w:lang w:val="en-US" w:eastAsia="zh-CN"/>
        </w:rPr>
      </w:pPr>
      <w:r>
        <w:rPr>
          <w:rFonts w:hint="eastAsia" w:asciiTheme="minorAscii" w:hAnsiTheme="minorAscii" w:eastAsiaTheme="minorEastAsia" w:cstheme="minorEastAsia"/>
          <w:color w:val="000000"/>
          <w:sz w:val="21"/>
          <w:szCs w:val="21"/>
          <w:highlight w:val="none"/>
          <w:shd w:val="clear" w:color="auto" w:fill="FFFFFF"/>
          <w:lang w:val="en-US" w:eastAsia="zh-CN"/>
        </w:rPr>
        <w:t>满足《中华人民共和国政府采购法》第二十二条规定。</w:t>
      </w:r>
    </w:p>
    <w:p>
      <w:pPr>
        <w:keepNext w:val="0"/>
        <w:keepLines w:val="0"/>
        <w:pageBreakBefore w:val="0"/>
        <w:numPr>
          <w:ilvl w:val="0"/>
          <w:numId w:val="4"/>
        </w:numPr>
        <w:tabs>
          <w:tab w:val="left" w:pos="567"/>
        </w:tabs>
        <w:kinsoku/>
        <w:wordWrap/>
        <w:overflowPunct/>
        <w:topLinePunct w:val="0"/>
        <w:autoSpaceDE/>
        <w:autoSpaceDN/>
        <w:bidi w:val="0"/>
        <w:adjustRightInd/>
        <w:snapToGrid w:val="0"/>
        <w:spacing w:line="440" w:lineRule="exact"/>
        <w:ind w:left="142" w:leftChars="0"/>
        <w:rPr>
          <w:rFonts w:hint="default" w:asciiTheme="minorAscii" w:hAnsiTheme="minorAscii" w:eastAsiaTheme="minorEastAsia" w:cstheme="minorEastAsia"/>
          <w:sz w:val="21"/>
          <w:szCs w:val="21"/>
          <w:highlight w:val="none"/>
        </w:rPr>
      </w:pPr>
      <w:r>
        <w:rPr>
          <w:rFonts w:hint="default" w:asciiTheme="minorAscii" w:hAnsiTheme="minorAscii" w:eastAsiaTheme="minorEastAsia" w:cstheme="minorEastAsia"/>
          <w:color w:val="000000"/>
          <w:sz w:val="21"/>
          <w:szCs w:val="21"/>
          <w:highlight w:val="none"/>
          <w:shd w:val="clear" w:color="auto" w:fill="FFFFFF"/>
          <w:lang w:eastAsia="zh-CN"/>
        </w:rPr>
        <w:t>提供在中华人民共和国境内注册的法人或其他组织的营业执照或事业单位法人证书或社会团体法人</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color w:val="000000"/>
          <w:sz w:val="21"/>
          <w:szCs w:val="21"/>
          <w:highlight w:val="none"/>
          <w:shd w:val="clear" w:color="auto" w:fill="FFFFFF"/>
          <w:lang w:eastAsia="zh-CN"/>
        </w:rPr>
      </w:pPr>
      <w:r>
        <w:rPr>
          <w:rFonts w:hint="default" w:asciiTheme="minorAscii" w:hAnsiTheme="minorAscii" w:eastAsiaTheme="minorEastAsia" w:cstheme="minorEastAsia"/>
          <w:color w:val="000000"/>
          <w:sz w:val="21"/>
          <w:szCs w:val="21"/>
          <w:highlight w:val="none"/>
          <w:shd w:val="clear" w:color="auto" w:fill="FFFFFF"/>
          <w:lang w:eastAsia="zh-CN"/>
        </w:rPr>
        <w:t>登记证书复印件，如供应商为自然人的提供自然人身份证明复印件；如国家另有规定的，则从其定【分</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color w:val="000000"/>
          <w:sz w:val="21"/>
          <w:szCs w:val="21"/>
          <w:highlight w:val="none"/>
          <w:shd w:val="clear" w:color="auto" w:fill="FFFFFF"/>
          <w:lang w:eastAsia="zh-CN"/>
        </w:rPr>
      </w:pPr>
      <w:r>
        <w:rPr>
          <w:rFonts w:hint="default" w:asciiTheme="minorAscii" w:hAnsiTheme="minorAscii" w:eastAsiaTheme="minorEastAsia" w:cstheme="minorEastAsia"/>
          <w:color w:val="000000"/>
          <w:sz w:val="21"/>
          <w:szCs w:val="21"/>
          <w:highlight w:val="none"/>
          <w:shd w:val="clear" w:color="auto" w:fill="FFFFFF"/>
          <w:lang w:eastAsia="zh-CN"/>
        </w:rPr>
        <w:t>支机构响应的，须提供总公司（总所）和分公司营业执照（执业许可证）副本复印件，具有法人资格</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color w:val="000000"/>
          <w:sz w:val="21"/>
          <w:szCs w:val="21"/>
          <w:highlight w:val="none"/>
          <w:shd w:val="clear" w:color="auto" w:fill="FFFFFF"/>
          <w:lang w:eastAsia="zh-CN"/>
        </w:rPr>
      </w:pPr>
      <w:r>
        <w:rPr>
          <w:rFonts w:hint="default" w:asciiTheme="minorAscii" w:hAnsiTheme="minorAscii" w:eastAsiaTheme="minorEastAsia" w:cstheme="minorEastAsia"/>
          <w:color w:val="000000"/>
          <w:sz w:val="21"/>
          <w:szCs w:val="21"/>
          <w:highlight w:val="none"/>
          <w:shd w:val="clear" w:color="auto" w:fill="FFFFFF"/>
          <w:lang w:eastAsia="zh-CN"/>
        </w:rPr>
        <w:t>的总公司（总所）出具给分支机构的授权书。已由总公司（总所）授权的，总公司（总所）取得的相</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sz w:val="21"/>
          <w:szCs w:val="21"/>
          <w:highlight w:val="none"/>
        </w:rPr>
      </w:pPr>
      <w:r>
        <w:rPr>
          <w:rFonts w:hint="default" w:asciiTheme="minorAscii" w:hAnsiTheme="minorAscii" w:eastAsiaTheme="minorEastAsia" w:cstheme="minorEastAsia"/>
          <w:color w:val="000000"/>
          <w:sz w:val="21"/>
          <w:szCs w:val="21"/>
          <w:highlight w:val="none"/>
          <w:shd w:val="clear" w:color="auto" w:fill="FFFFFF"/>
          <w:lang w:eastAsia="zh-CN"/>
        </w:rPr>
        <w:t>关资质证书对分支机构有效，法律法规或者行业另有规定的除外。】</w:t>
      </w:r>
    </w:p>
    <w:p>
      <w:pPr>
        <w:keepNext w:val="0"/>
        <w:keepLines w:val="0"/>
        <w:pageBreakBefore w:val="0"/>
        <w:numPr>
          <w:ilvl w:val="0"/>
          <w:numId w:val="4"/>
        </w:numPr>
        <w:tabs>
          <w:tab w:val="left" w:pos="567"/>
        </w:tabs>
        <w:kinsoku/>
        <w:wordWrap/>
        <w:overflowPunct/>
        <w:topLinePunct w:val="0"/>
        <w:autoSpaceDE/>
        <w:autoSpaceDN/>
        <w:bidi w:val="0"/>
        <w:adjustRightInd/>
        <w:snapToGrid w:val="0"/>
        <w:spacing w:line="440" w:lineRule="exact"/>
        <w:ind w:left="142" w:leftChars="0" w:firstLine="0" w:firstLineChars="0"/>
        <w:rPr>
          <w:rFonts w:hint="default" w:asciiTheme="minorAscii" w:hAnsiTheme="minorAscii" w:eastAsiaTheme="minorEastAsia" w:cstheme="minorEastAsia"/>
          <w:color w:val="000000"/>
          <w:sz w:val="21"/>
          <w:szCs w:val="21"/>
          <w:highlight w:val="none"/>
          <w:shd w:val="clear" w:color="auto" w:fill="FFFFFF"/>
        </w:rPr>
      </w:pPr>
      <w:r>
        <w:rPr>
          <w:rFonts w:hint="default" w:asciiTheme="minorAscii" w:hAnsiTheme="minorAscii" w:eastAsiaTheme="minorEastAsia" w:cstheme="minorEastAsia"/>
          <w:color w:val="000000"/>
          <w:sz w:val="21"/>
          <w:szCs w:val="21"/>
          <w:highlight w:val="none"/>
          <w:shd w:val="clear" w:color="auto" w:fill="FFFFFF"/>
        </w:rPr>
        <w:t>法律、行政法规规定的其他条件。（提供《响应供应商资格声明函》）</w:t>
      </w:r>
    </w:p>
    <w:p>
      <w:pPr>
        <w:keepNext w:val="0"/>
        <w:keepLines w:val="0"/>
        <w:pageBreakBefore w:val="0"/>
        <w:numPr>
          <w:ilvl w:val="0"/>
          <w:numId w:val="4"/>
        </w:numPr>
        <w:tabs>
          <w:tab w:val="left" w:pos="567"/>
        </w:tabs>
        <w:kinsoku/>
        <w:wordWrap/>
        <w:overflowPunct/>
        <w:topLinePunct w:val="0"/>
        <w:autoSpaceDE/>
        <w:autoSpaceDN/>
        <w:bidi w:val="0"/>
        <w:adjustRightInd/>
        <w:snapToGrid w:val="0"/>
        <w:spacing w:line="440" w:lineRule="exact"/>
        <w:ind w:left="142" w:leftChars="0" w:firstLine="0" w:firstLineChars="0"/>
        <w:rPr>
          <w:rFonts w:hint="default" w:asciiTheme="minorAscii" w:hAnsiTheme="minorAscii" w:eastAsiaTheme="minorEastAsia" w:cstheme="minorEastAsia"/>
          <w:color w:val="000000"/>
          <w:sz w:val="21"/>
          <w:szCs w:val="21"/>
          <w:highlight w:val="none"/>
          <w:shd w:val="clear" w:color="auto" w:fill="FFFFFF"/>
        </w:rPr>
      </w:pPr>
      <w:r>
        <w:rPr>
          <w:rFonts w:hint="default" w:asciiTheme="minorAscii" w:hAnsiTheme="minorAscii" w:eastAsiaTheme="minorEastAsia" w:cstheme="minorEastAsia"/>
          <w:color w:val="000000"/>
          <w:sz w:val="21"/>
          <w:szCs w:val="21"/>
          <w:highlight w:val="none"/>
          <w:shd w:val="clear" w:color="auto" w:fill="FFFFFF"/>
        </w:rPr>
        <w:t>单位负责人为同一人或者存在直接控股、管理关系的不同供应商，不得参加同一合同项</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color w:val="000000"/>
          <w:sz w:val="21"/>
          <w:szCs w:val="21"/>
          <w:highlight w:val="none"/>
          <w:shd w:val="clear" w:color="auto" w:fill="FFFFFF"/>
        </w:rPr>
      </w:pPr>
      <w:r>
        <w:rPr>
          <w:rFonts w:hint="default" w:asciiTheme="minorAscii" w:hAnsiTheme="minorAscii" w:eastAsiaTheme="minorEastAsia" w:cstheme="minorEastAsia"/>
          <w:color w:val="000000"/>
          <w:sz w:val="21"/>
          <w:szCs w:val="21"/>
          <w:highlight w:val="none"/>
          <w:shd w:val="clear" w:color="auto" w:fill="FFFFFF"/>
        </w:rPr>
        <w:t>下的采购活动。（提供《响应供应商资格声明函》）</w:t>
      </w:r>
    </w:p>
    <w:p>
      <w:pPr>
        <w:keepNext w:val="0"/>
        <w:keepLines w:val="0"/>
        <w:pageBreakBefore w:val="0"/>
        <w:numPr>
          <w:ilvl w:val="0"/>
          <w:numId w:val="4"/>
        </w:numPr>
        <w:tabs>
          <w:tab w:val="left" w:pos="567"/>
        </w:tabs>
        <w:kinsoku/>
        <w:wordWrap/>
        <w:overflowPunct/>
        <w:topLinePunct w:val="0"/>
        <w:autoSpaceDE/>
        <w:autoSpaceDN/>
        <w:bidi w:val="0"/>
        <w:adjustRightInd/>
        <w:snapToGrid w:val="0"/>
        <w:spacing w:line="440" w:lineRule="exact"/>
        <w:ind w:left="142" w:leftChars="0" w:firstLine="0" w:firstLineChars="0"/>
        <w:rPr>
          <w:rFonts w:hint="default" w:asciiTheme="minorAscii" w:hAnsiTheme="minorAscii" w:eastAsiaTheme="minorEastAsia" w:cstheme="minorEastAsia"/>
          <w:sz w:val="21"/>
          <w:szCs w:val="21"/>
          <w:highlight w:val="none"/>
        </w:rPr>
      </w:pPr>
      <w:r>
        <w:rPr>
          <w:rFonts w:hint="default" w:asciiTheme="minorAscii" w:hAnsiTheme="minorAscii" w:eastAsiaTheme="minorEastAsia" w:cstheme="minorEastAsia"/>
          <w:sz w:val="21"/>
          <w:szCs w:val="21"/>
          <w:highlight w:val="none"/>
        </w:rPr>
        <w:t>供应商未被列入“信用中国”网站(www.creditchina.gov.cn)“失信被执行人</w:t>
      </w:r>
      <w:r>
        <w:rPr>
          <w:rFonts w:hint="default" w:asciiTheme="minorAscii" w:hAnsiTheme="minorAscii" w:eastAsiaTheme="minorEastAsia" w:cstheme="minorEastAsia"/>
          <w:sz w:val="21"/>
          <w:szCs w:val="21"/>
          <w:highlight w:val="none"/>
          <w:lang w:eastAsia="zh-CN"/>
        </w:rPr>
        <w:t>、</w:t>
      </w:r>
      <w:r>
        <w:rPr>
          <w:rFonts w:hint="default" w:asciiTheme="minorAscii" w:hAnsiTheme="minorAscii" w:eastAsiaTheme="minorEastAsia" w:cstheme="minorEastAsia"/>
          <w:sz w:val="21"/>
          <w:szCs w:val="21"/>
          <w:highlight w:val="none"/>
        </w:rPr>
        <w:t>重大税收违法失信主体</w:t>
      </w:r>
      <w:r>
        <w:rPr>
          <w:rFonts w:hint="default" w:asciiTheme="minorAscii" w:hAnsiTheme="minorAscii" w:eastAsiaTheme="minorEastAsia" w:cstheme="minorEastAsia"/>
          <w:sz w:val="21"/>
          <w:szCs w:val="21"/>
          <w:highlight w:val="none"/>
          <w:lang w:eastAsia="zh-CN"/>
        </w:rPr>
        <w:t>、</w:t>
      </w:r>
      <w:r>
        <w:rPr>
          <w:rFonts w:hint="default" w:asciiTheme="minorAscii" w:hAnsiTheme="minorAscii" w:eastAsiaTheme="minorEastAsia" w:cstheme="minorEastAsia"/>
          <w:sz w:val="21"/>
          <w:szCs w:val="21"/>
          <w:highlight w:val="none"/>
        </w:rPr>
        <w:t>政</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sz w:val="21"/>
          <w:szCs w:val="21"/>
          <w:highlight w:val="none"/>
        </w:rPr>
      </w:pPr>
      <w:r>
        <w:rPr>
          <w:rFonts w:hint="default" w:asciiTheme="minorAscii" w:hAnsiTheme="minorAscii" w:eastAsiaTheme="minorEastAsia" w:cstheme="minorEastAsia"/>
          <w:sz w:val="21"/>
          <w:szCs w:val="21"/>
          <w:highlight w:val="none"/>
        </w:rPr>
        <w:t>府采购严重违法失信行为记录名单”；不处于中国政府采购网(www.ccgp.gov.cn)“政府采购严重违法失</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color w:val="000000"/>
          <w:sz w:val="21"/>
          <w:szCs w:val="21"/>
          <w:highlight w:val="none"/>
          <w:shd w:val="clear" w:color="auto" w:fill="FFFFFF"/>
        </w:rPr>
      </w:pPr>
      <w:r>
        <w:rPr>
          <w:rFonts w:hint="default" w:asciiTheme="minorAscii" w:hAnsiTheme="minorAscii" w:eastAsiaTheme="minorEastAsia" w:cstheme="minorEastAsia"/>
          <w:sz w:val="21"/>
          <w:szCs w:val="21"/>
          <w:highlight w:val="none"/>
        </w:rPr>
        <w:t>信行为信息记录”中的禁止参加政府采购活动期间。</w:t>
      </w:r>
      <w:r>
        <w:rPr>
          <w:rFonts w:hint="default" w:asciiTheme="minorAscii" w:hAnsiTheme="minorAscii" w:eastAsiaTheme="minorEastAsia" w:cstheme="minorEastAsia"/>
          <w:sz w:val="21"/>
          <w:szCs w:val="21"/>
          <w:highlight w:val="none"/>
          <w:lang w:eastAsia="zh-CN"/>
        </w:rPr>
        <w:t>【</w:t>
      </w:r>
      <w:r>
        <w:rPr>
          <w:rFonts w:hint="default" w:asciiTheme="minorAscii" w:hAnsiTheme="minorAscii" w:eastAsiaTheme="minorEastAsia" w:cstheme="minorEastAsia"/>
          <w:color w:val="000000"/>
          <w:sz w:val="21"/>
          <w:szCs w:val="21"/>
          <w:highlight w:val="none"/>
          <w:shd w:val="clear" w:color="auto" w:fill="FFFFFF"/>
        </w:rPr>
        <w:t>说明：①由采购人于</w:t>
      </w:r>
      <w:r>
        <w:rPr>
          <w:rFonts w:hint="default" w:asciiTheme="minorAscii" w:hAnsiTheme="minorAscii" w:eastAsiaTheme="minorEastAsia" w:cstheme="minorEastAsia"/>
          <w:color w:val="000000"/>
          <w:sz w:val="21"/>
          <w:szCs w:val="21"/>
          <w:highlight w:val="none"/>
          <w:shd w:val="clear" w:color="auto" w:fill="FFFFFF"/>
          <w:lang w:val="en-US" w:eastAsia="zh-CN"/>
        </w:rPr>
        <w:t>提交</w:t>
      </w:r>
      <w:r>
        <w:rPr>
          <w:rFonts w:hint="default" w:asciiTheme="minorAscii" w:hAnsiTheme="minorAscii" w:eastAsiaTheme="minorEastAsia" w:cstheme="minorEastAsia"/>
          <w:color w:val="000000"/>
          <w:sz w:val="21"/>
          <w:szCs w:val="21"/>
          <w:highlight w:val="none"/>
        </w:rPr>
        <w:t>响应文件</w:t>
      </w:r>
      <w:r>
        <w:rPr>
          <w:rFonts w:hint="default" w:asciiTheme="minorAscii" w:hAnsiTheme="minorAscii" w:eastAsiaTheme="minorEastAsia" w:cstheme="minorEastAsia"/>
          <w:color w:val="000000"/>
          <w:sz w:val="21"/>
          <w:szCs w:val="21"/>
          <w:highlight w:val="none"/>
          <w:shd w:val="clear" w:color="auto" w:fill="FFFFFF"/>
        </w:rPr>
        <w:t>截止日在“信</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color w:val="000000"/>
          <w:sz w:val="21"/>
          <w:szCs w:val="21"/>
          <w:highlight w:val="none"/>
          <w:shd w:val="clear" w:color="auto" w:fill="FFFFFF"/>
        </w:rPr>
      </w:pPr>
      <w:r>
        <w:rPr>
          <w:rFonts w:hint="default" w:asciiTheme="minorAscii" w:hAnsiTheme="minorAscii" w:eastAsiaTheme="minorEastAsia" w:cstheme="minorEastAsia"/>
          <w:color w:val="000000"/>
          <w:sz w:val="21"/>
          <w:szCs w:val="21"/>
          <w:highlight w:val="none"/>
          <w:shd w:val="clear" w:color="auto" w:fill="FFFFFF"/>
        </w:rPr>
        <w:t>用中国”网（www.creditchina.gov.cn）及中国政府采购网(www.ccgp.gov.cn)查询结果为准，如在上述网</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40" w:lineRule="exact"/>
        <w:ind w:firstLine="420" w:firstLineChars="200"/>
        <w:rPr>
          <w:rFonts w:hint="default" w:asciiTheme="minorAscii" w:hAnsiTheme="minorAscii" w:eastAsiaTheme="minorEastAsia" w:cstheme="minorEastAsia"/>
          <w:color w:val="000000"/>
          <w:sz w:val="21"/>
          <w:szCs w:val="21"/>
          <w:highlight w:val="none"/>
          <w:shd w:val="clear" w:color="auto" w:fill="FFFFFF"/>
        </w:rPr>
      </w:pPr>
      <w:r>
        <w:rPr>
          <w:rFonts w:hint="default" w:asciiTheme="minorAscii" w:hAnsiTheme="minorAscii" w:eastAsiaTheme="minorEastAsia" w:cstheme="minorEastAsia"/>
          <w:color w:val="000000"/>
          <w:sz w:val="21"/>
          <w:szCs w:val="21"/>
          <w:highlight w:val="none"/>
          <w:shd w:val="clear" w:color="auto" w:fill="FFFFFF"/>
        </w:rPr>
        <w:t>站查询结果均显示没有相关记录，视为不存在上述不良信用记录。</w:t>
      </w:r>
    </w:p>
    <w:p>
      <w:pPr>
        <w:keepNext w:val="0"/>
        <w:keepLines w:val="0"/>
        <w:pageBreakBefore w:val="0"/>
        <w:numPr>
          <w:ilvl w:val="0"/>
          <w:numId w:val="4"/>
        </w:numPr>
        <w:tabs>
          <w:tab w:val="left" w:pos="567"/>
        </w:tabs>
        <w:kinsoku/>
        <w:wordWrap/>
        <w:overflowPunct/>
        <w:topLinePunct w:val="0"/>
        <w:autoSpaceDE/>
        <w:autoSpaceDN/>
        <w:bidi w:val="0"/>
        <w:adjustRightInd/>
        <w:snapToGrid w:val="0"/>
        <w:spacing w:line="440" w:lineRule="exact"/>
        <w:ind w:left="142" w:leftChars="0" w:firstLine="0" w:firstLineChars="0"/>
        <w:rPr>
          <w:rFonts w:hint="default" w:asciiTheme="minorAscii" w:hAnsiTheme="minorAscii" w:eastAsiaTheme="minorEastAsia" w:cstheme="minorEastAsia"/>
          <w:color w:val="auto"/>
          <w:sz w:val="21"/>
          <w:szCs w:val="21"/>
          <w:highlight w:val="none"/>
          <w:shd w:val="clear" w:color="auto" w:fill="FFFFFF"/>
        </w:rPr>
      </w:pPr>
      <w:r>
        <w:rPr>
          <w:rFonts w:hint="default" w:asciiTheme="minorAscii" w:hAnsiTheme="minorAscii" w:eastAsiaTheme="minorEastAsia" w:cstheme="minorEastAsia"/>
          <w:color w:val="auto"/>
          <w:sz w:val="21"/>
          <w:szCs w:val="21"/>
          <w:highlight w:val="none"/>
          <w:shd w:val="clear" w:color="auto" w:fill="FFFFFF"/>
        </w:rPr>
        <w:t>具备有效的</w:t>
      </w:r>
      <w:r>
        <w:rPr>
          <w:rFonts w:hint="eastAsia" w:asciiTheme="minorAscii" w:hAnsiTheme="minorAscii" w:eastAsiaTheme="minorEastAsia" w:cstheme="minorEastAsia"/>
          <w:color w:val="auto"/>
          <w:sz w:val="21"/>
          <w:szCs w:val="21"/>
          <w:highlight w:val="none"/>
          <w:shd w:val="clear" w:color="auto" w:fill="FFFFFF"/>
          <w:lang w:val="en-US" w:eastAsia="zh-CN"/>
        </w:rPr>
        <w:t>建设行政主管部门颁发的工程设计建筑行业（建筑工程）专业设计乙级或以上资质，或建筑装饰工程设计专项乙级或以上资质</w:t>
      </w:r>
      <w:r>
        <w:rPr>
          <w:rFonts w:hint="default" w:asciiTheme="minorAscii" w:hAnsiTheme="minorAscii" w:eastAsiaTheme="minorEastAsia" w:cstheme="minorEastAsia"/>
          <w:color w:val="auto"/>
          <w:sz w:val="21"/>
          <w:szCs w:val="21"/>
          <w:highlight w:val="none"/>
          <w:shd w:val="clear" w:color="auto" w:fill="FFFFFF"/>
          <w:lang w:val="en-US" w:eastAsia="zh-CN"/>
        </w:rPr>
        <w:t>。</w:t>
      </w:r>
    </w:p>
    <w:p>
      <w:pPr>
        <w:pStyle w:val="7"/>
        <w:keepNext w:val="0"/>
        <w:keepLines w:val="0"/>
        <w:pageBreakBefore w:val="0"/>
        <w:numPr>
          <w:ilvl w:val="0"/>
          <w:numId w:val="0"/>
        </w:numPr>
        <w:shd w:val="clear" w:color="auto" w:fill="FFFFFF"/>
        <w:tabs>
          <w:tab w:val="left" w:pos="248"/>
        </w:tabs>
        <w:kinsoku/>
        <w:wordWrap/>
        <w:overflowPunct/>
        <w:topLinePunct w:val="0"/>
        <w:autoSpaceDE/>
        <w:autoSpaceDN/>
        <w:bidi w:val="0"/>
        <w:adjustRightInd/>
        <w:spacing w:before="0" w:after="0" w:line="440" w:lineRule="exact"/>
        <w:ind w:leftChars="0"/>
        <w:jc w:val="both"/>
        <w:textAlignment w:val="baseline"/>
        <w:rPr>
          <w:rFonts w:hint="default" w:asciiTheme="minorAscii" w:hAnsiTheme="minorAscii" w:eastAsiaTheme="minorEastAsia" w:cstheme="minorEastAsia"/>
          <w:color w:val="auto"/>
          <w:sz w:val="21"/>
          <w:szCs w:val="21"/>
        </w:rPr>
      </w:pPr>
      <w:r>
        <w:rPr>
          <w:rStyle w:val="25"/>
          <w:rFonts w:hint="eastAsia" w:asciiTheme="minorAscii" w:hAnsiTheme="minorAscii" w:eastAsiaTheme="minorEastAsia" w:cstheme="minorEastAsia"/>
          <w:b/>
          <w:bCs/>
          <w:color w:val="000000"/>
          <w:sz w:val="21"/>
          <w:szCs w:val="21"/>
          <w:shd w:val="clear" w:color="auto" w:fill="FFFFFF"/>
          <w:lang w:val="en-US" w:eastAsia="zh-CN"/>
        </w:rPr>
        <w:t>三、</w:t>
      </w:r>
      <w:r>
        <w:rPr>
          <w:rStyle w:val="25"/>
          <w:rFonts w:hint="default" w:asciiTheme="minorAscii" w:hAnsiTheme="minorAscii" w:eastAsiaTheme="minorEastAsia" w:cstheme="minorEastAsia"/>
          <w:b/>
          <w:bCs/>
          <w:color w:val="000000"/>
          <w:sz w:val="21"/>
          <w:szCs w:val="21"/>
          <w:shd w:val="clear" w:color="auto" w:fill="FFFFFF"/>
        </w:rPr>
        <w:t>获取</w:t>
      </w:r>
      <w:r>
        <w:rPr>
          <w:rStyle w:val="25"/>
          <w:rFonts w:hint="default" w:asciiTheme="minorAscii" w:hAnsiTheme="minorAscii" w:eastAsiaTheme="minorEastAsia" w:cstheme="minorEastAsia"/>
          <w:b/>
          <w:bCs/>
          <w:color w:val="auto"/>
          <w:sz w:val="21"/>
          <w:szCs w:val="21"/>
          <w:shd w:val="clear" w:color="auto" w:fill="FFFFFF"/>
        </w:rPr>
        <w:t>竞争性谈判文件</w:t>
      </w:r>
    </w:p>
    <w:p>
      <w:pPr>
        <w:keepNext w:val="0"/>
        <w:keepLines w:val="0"/>
        <w:pageBreakBefore w:val="0"/>
        <w:widowControl w:val="0"/>
        <w:kinsoku/>
        <w:wordWrap/>
        <w:overflowPunct/>
        <w:topLinePunct w:val="0"/>
        <w:autoSpaceDE/>
        <w:autoSpaceDN/>
        <w:bidi w:val="0"/>
        <w:adjustRightInd/>
        <w:snapToGrid/>
        <w:spacing w:line="480" w:lineRule="exact"/>
        <w:ind w:left="481" w:leftChars="229" w:firstLine="0" w:firstLineChars="0"/>
        <w:rPr>
          <w:rFonts w:hint="default" w:asciiTheme="minorAscii" w:hAnsiTheme="minorAscii" w:eastAsiaTheme="minorEastAsia" w:cstheme="minorEastAsia"/>
          <w:color w:val="auto"/>
          <w:sz w:val="21"/>
          <w:szCs w:val="21"/>
          <w:lang w:val="en-US" w:eastAsia="zh-CN"/>
        </w:rPr>
      </w:pPr>
      <w:r>
        <w:rPr>
          <w:rFonts w:hint="eastAsia" w:ascii="宋体" w:hAnsi="宋体" w:eastAsia="宋体" w:cs="宋体"/>
          <w:b/>
          <w:bCs/>
          <w:kern w:val="0"/>
          <w:sz w:val="24"/>
          <w:highlight w:val="none"/>
          <w:lang w:val="en-US" w:eastAsia="zh-CN"/>
        </w:rPr>
        <w:t>各供应商自行在采购人官网：http://www.torchpark.com.cn/下载采购文件，下载采购文件后，必须在2025年</w:t>
      </w:r>
      <w:r>
        <w:rPr>
          <w:rFonts w:hint="eastAsia" w:ascii="宋体" w:hAnsi="宋体" w:cs="宋体"/>
          <w:b/>
          <w:bCs/>
          <w:kern w:val="0"/>
          <w:sz w:val="24"/>
          <w:highlight w:val="none"/>
          <w:lang w:val="en-US" w:eastAsia="zh-CN"/>
        </w:rPr>
        <w:t>1</w:t>
      </w:r>
      <w:r>
        <w:rPr>
          <w:rFonts w:hint="eastAsia" w:ascii="宋体" w:hAnsi="宋体" w:eastAsia="宋体" w:cs="宋体"/>
          <w:b/>
          <w:bCs/>
          <w:kern w:val="0"/>
          <w:sz w:val="24"/>
          <w:highlight w:val="none"/>
          <w:lang w:val="en-US" w:eastAsia="zh-CN"/>
        </w:rPr>
        <w:t>月</w:t>
      </w:r>
      <w:r>
        <w:rPr>
          <w:rFonts w:hint="eastAsia" w:ascii="宋体" w:hAnsi="宋体" w:cs="宋体"/>
          <w:b/>
          <w:bCs/>
          <w:kern w:val="0"/>
          <w:sz w:val="24"/>
          <w:highlight w:val="none"/>
          <w:lang w:val="en-US" w:eastAsia="zh-CN"/>
        </w:rPr>
        <w:t>23</w:t>
      </w:r>
      <w:r>
        <w:rPr>
          <w:rFonts w:hint="eastAsia" w:ascii="宋体" w:hAnsi="宋体" w:eastAsia="宋体" w:cs="宋体"/>
          <w:b/>
          <w:bCs/>
          <w:kern w:val="0"/>
          <w:sz w:val="24"/>
          <w:highlight w:val="none"/>
          <w:lang w:val="en-US" w:eastAsia="zh-CN"/>
        </w:rPr>
        <w:t>日17时00将“响应确认函”发至采购人电子邮箱：fshjcxcyy@163.com ，回复是否响应本次竞争性谈判，明确不响应或逾期未进行回复的将失去谈判资格。</w:t>
      </w:r>
    </w:p>
    <w:p>
      <w:pPr>
        <w:pStyle w:val="7"/>
        <w:keepNext w:val="0"/>
        <w:keepLines w:val="0"/>
        <w:pageBreakBefore w:val="0"/>
        <w:numPr>
          <w:ilvl w:val="0"/>
          <w:numId w:val="0"/>
        </w:numPr>
        <w:shd w:val="clear" w:color="auto" w:fill="FFFFFF"/>
        <w:tabs>
          <w:tab w:val="left" w:pos="248"/>
        </w:tabs>
        <w:kinsoku/>
        <w:wordWrap/>
        <w:overflowPunct/>
        <w:topLinePunct w:val="0"/>
        <w:autoSpaceDE/>
        <w:autoSpaceDN/>
        <w:bidi w:val="0"/>
        <w:adjustRightInd/>
        <w:spacing w:before="0" w:after="0" w:line="440" w:lineRule="exact"/>
        <w:ind w:leftChars="0"/>
        <w:jc w:val="both"/>
        <w:textAlignment w:val="baseline"/>
        <w:rPr>
          <w:rFonts w:hint="default" w:asciiTheme="minorAscii" w:hAnsiTheme="minorAscii" w:eastAsiaTheme="minorEastAsia" w:cstheme="minorEastAsia"/>
          <w:color w:val="auto"/>
          <w:sz w:val="21"/>
          <w:szCs w:val="21"/>
        </w:rPr>
      </w:pPr>
      <w:r>
        <w:rPr>
          <w:rStyle w:val="25"/>
          <w:rFonts w:hint="eastAsia" w:asciiTheme="minorAscii" w:hAnsiTheme="minorAscii" w:eastAsiaTheme="minorEastAsia" w:cstheme="minorEastAsia"/>
          <w:b/>
          <w:bCs/>
          <w:color w:val="auto"/>
          <w:sz w:val="21"/>
          <w:szCs w:val="21"/>
          <w:shd w:val="clear" w:color="auto" w:fill="FFFFFF"/>
          <w:lang w:val="en-US" w:eastAsia="zh-CN"/>
        </w:rPr>
        <w:t>四、</w:t>
      </w:r>
      <w:r>
        <w:rPr>
          <w:rStyle w:val="25"/>
          <w:rFonts w:hint="default" w:asciiTheme="minorAscii" w:hAnsiTheme="minorAscii" w:eastAsiaTheme="minorEastAsia" w:cstheme="minorEastAsia"/>
          <w:b/>
          <w:bCs/>
          <w:color w:val="auto"/>
          <w:sz w:val="21"/>
          <w:szCs w:val="21"/>
          <w:shd w:val="clear" w:color="auto" w:fill="FFFFFF"/>
        </w:rPr>
        <w:t>提</w:t>
      </w:r>
      <w:r>
        <w:rPr>
          <w:rFonts w:hint="default" w:asciiTheme="minorAscii" w:hAnsiTheme="minorAscii" w:eastAsiaTheme="minorEastAsia" w:cstheme="minorEastAsia"/>
          <w:color w:val="auto"/>
          <w:sz w:val="21"/>
          <w:szCs w:val="21"/>
        </w:rPr>
        <w:t>交响应文件截止时间、开启时间和地点</w:t>
      </w:r>
    </w:p>
    <w:p>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20" w:firstLineChars="200"/>
        <w:jc w:val="both"/>
        <w:textAlignment w:val="baseline"/>
        <w:rPr>
          <w:rFonts w:hint="default" w:asciiTheme="minorAscii" w:hAnsiTheme="minorAscii" w:eastAsiaTheme="minorEastAsia" w:cstheme="minorEastAsia"/>
          <w:color w:val="auto"/>
          <w:sz w:val="21"/>
          <w:szCs w:val="21"/>
        </w:rPr>
      </w:pPr>
      <w:r>
        <w:rPr>
          <w:rFonts w:hint="eastAsia" w:asciiTheme="minorAscii" w:hAnsiTheme="minorAscii" w:eastAsiaTheme="minorEastAsia" w:cstheme="minorEastAsia"/>
          <w:color w:val="auto"/>
          <w:sz w:val="21"/>
          <w:szCs w:val="21"/>
          <w:shd w:val="clear" w:color="auto" w:fill="FFFFFF"/>
          <w:lang w:val="en-US" w:eastAsia="zh-CN"/>
        </w:rPr>
        <w:t>提交响应文件截止时间：</w:t>
      </w:r>
      <w:r>
        <w:rPr>
          <w:rFonts w:hint="default" w:asciiTheme="minorAscii" w:hAnsiTheme="minorAscii" w:eastAsiaTheme="minorEastAsia" w:cstheme="minorEastAsia"/>
          <w:color w:val="auto"/>
          <w:sz w:val="21"/>
          <w:szCs w:val="21"/>
          <w:shd w:val="clear" w:color="auto" w:fill="FFFFFF"/>
        </w:rPr>
        <w:t>202</w:t>
      </w:r>
      <w:r>
        <w:rPr>
          <w:rFonts w:hint="eastAsia" w:asciiTheme="minorAscii" w:hAnsiTheme="minorAscii" w:eastAsiaTheme="minorEastAsia" w:cstheme="minorEastAsia"/>
          <w:color w:val="auto"/>
          <w:sz w:val="21"/>
          <w:szCs w:val="21"/>
          <w:shd w:val="clear" w:color="auto" w:fill="FFFFFF"/>
          <w:lang w:val="en-US" w:eastAsia="zh-CN"/>
        </w:rPr>
        <w:t>5</w:t>
      </w:r>
      <w:r>
        <w:rPr>
          <w:rFonts w:hint="default" w:asciiTheme="minorAscii" w:hAnsiTheme="minorAscii" w:eastAsiaTheme="minorEastAsia" w:cstheme="minorEastAsia"/>
          <w:color w:val="auto"/>
          <w:sz w:val="21"/>
          <w:szCs w:val="21"/>
          <w:shd w:val="clear" w:color="auto" w:fill="FFFFFF"/>
        </w:rPr>
        <w:t>年</w:t>
      </w:r>
      <w:r>
        <w:rPr>
          <w:rFonts w:hint="eastAsia" w:asciiTheme="minorAscii" w:hAnsiTheme="minorAscii" w:eastAsiaTheme="minorEastAsia" w:cstheme="minorEastAsia"/>
          <w:color w:val="auto"/>
          <w:sz w:val="21"/>
          <w:szCs w:val="21"/>
          <w:shd w:val="clear" w:color="auto" w:fill="FFFFFF"/>
          <w:lang w:val="en-US" w:eastAsia="zh-CN"/>
        </w:rPr>
        <w:t>1</w:t>
      </w:r>
      <w:r>
        <w:rPr>
          <w:rFonts w:hint="default" w:asciiTheme="minorAscii" w:hAnsiTheme="minorAscii" w:eastAsiaTheme="minorEastAsia" w:cstheme="minorEastAsia"/>
          <w:color w:val="auto"/>
          <w:sz w:val="21"/>
          <w:szCs w:val="21"/>
          <w:shd w:val="clear" w:color="auto" w:fill="FFFFFF"/>
        </w:rPr>
        <w:t>月</w:t>
      </w:r>
      <w:r>
        <w:rPr>
          <w:rFonts w:hint="eastAsia" w:asciiTheme="minorAscii" w:hAnsiTheme="minorAscii" w:eastAsiaTheme="minorEastAsia" w:cstheme="minorEastAsia"/>
          <w:color w:val="auto"/>
          <w:sz w:val="21"/>
          <w:szCs w:val="21"/>
          <w:shd w:val="clear" w:color="auto" w:fill="FFFFFF"/>
          <w:lang w:val="en-US" w:eastAsia="zh-CN"/>
        </w:rPr>
        <w:t>24</w:t>
      </w:r>
      <w:r>
        <w:rPr>
          <w:rFonts w:hint="default" w:asciiTheme="minorAscii" w:hAnsiTheme="minorAscii" w:eastAsiaTheme="minorEastAsia" w:cstheme="minorEastAsia"/>
          <w:color w:val="auto"/>
          <w:sz w:val="21"/>
          <w:szCs w:val="21"/>
          <w:shd w:val="clear" w:color="auto" w:fill="FFFFFF"/>
        </w:rPr>
        <w:t>日</w:t>
      </w:r>
      <w:r>
        <w:rPr>
          <w:rFonts w:hint="eastAsia" w:asciiTheme="minorAscii" w:hAnsiTheme="minorAscii" w:eastAsiaTheme="minorEastAsia" w:cstheme="minorEastAsia"/>
          <w:color w:val="auto"/>
          <w:sz w:val="21"/>
          <w:szCs w:val="21"/>
          <w:shd w:val="clear" w:color="auto" w:fill="FFFFFF"/>
          <w:lang w:val="en-US" w:eastAsia="zh-CN"/>
        </w:rPr>
        <w:t>10</w:t>
      </w:r>
      <w:r>
        <w:rPr>
          <w:rFonts w:hint="default" w:asciiTheme="minorAscii" w:hAnsiTheme="minorAscii" w:eastAsiaTheme="minorEastAsia" w:cstheme="minorEastAsia"/>
          <w:color w:val="auto"/>
          <w:sz w:val="21"/>
          <w:szCs w:val="21"/>
          <w:shd w:val="clear" w:color="auto" w:fill="FFFFFF"/>
        </w:rPr>
        <w:t>时</w:t>
      </w:r>
      <w:r>
        <w:rPr>
          <w:rFonts w:hint="eastAsia" w:asciiTheme="minorAscii" w:hAnsiTheme="minorAscii" w:eastAsiaTheme="minorEastAsia" w:cstheme="minorEastAsia"/>
          <w:color w:val="auto"/>
          <w:sz w:val="21"/>
          <w:szCs w:val="21"/>
          <w:shd w:val="clear" w:color="auto" w:fill="FFFFFF"/>
          <w:lang w:val="en-US" w:eastAsia="zh-CN"/>
        </w:rPr>
        <w:t>00</w:t>
      </w:r>
      <w:r>
        <w:rPr>
          <w:rFonts w:hint="default" w:asciiTheme="minorAscii" w:hAnsiTheme="minorAscii" w:eastAsiaTheme="minorEastAsia" w:cstheme="minorEastAsia"/>
          <w:color w:val="auto"/>
          <w:sz w:val="21"/>
          <w:szCs w:val="21"/>
          <w:shd w:val="clear" w:color="auto" w:fill="FFFFFF"/>
        </w:rPr>
        <w:t>分00秒（北京时间）</w:t>
      </w:r>
    </w:p>
    <w:p>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jc w:val="both"/>
        <w:textAlignment w:val="baseline"/>
        <w:rPr>
          <w:rFonts w:hint="default" w:asciiTheme="minorAscii" w:hAnsiTheme="minorAscii" w:eastAsiaTheme="minorEastAsia" w:cstheme="minorEastAsia"/>
          <w:color w:val="000000"/>
          <w:sz w:val="21"/>
          <w:szCs w:val="21"/>
        </w:rPr>
      </w:pPr>
      <w:r>
        <w:rPr>
          <w:rFonts w:hint="default" w:asciiTheme="minorAscii" w:hAnsiTheme="minorAscii" w:eastAsiaTheme="minorEastAsia" w:cstheme="minorEastAsia"/>
          <w:color w:val="000000"/>
          <w:sz w:val="21"/>
          <w:szCs w:val="21"/>
          <w:shd w:val="clear" w:color="auto" w:fill="FFFFFF"/>
        </w:rPr>
        <w:t>地点：</w:t>
      </w:r>
      <w:r>
        <w:rPr>
          <w:rFonts w:hint="default" w:asciiTheme="minorAscii" w:hAnsiTheme="minorAscii" w:eastAsiaTheme="minorEastAsia" w:cstheme="minorEastAsia"/>
          <w:color w:val="000000"/>
          <w:sz w:val="21"/>
          <w:szCs w:val="21"/>
          <w:shd w:val="clear" w:color="auto" w:fill="FFFFFF"/>
          <w:lang w:val="en-US" w:eastAsia="zh-CN"/>
        </w:rPr>
        <w:t>佛山市禅城区华宝南路13号火炬园D座二楼</w:t>
      </w:r>
      <w:r>
        <w:rPr>
          <w:rFonts w:hint="eastAsia" w:asciiTheme="minorAscii" w:hAnsiTheme="minorAscii" w:eastAsiaTheme="minorEastAsia" w:cstheme="minorEastAsia"/>
          <w:color w:val="000000"/>
          <w:sz w:val="21"/>
          <w:szCs w:val="21"/>
          <w:shd w:val="clear" w:color="auto" w:fill="FFFFFF"/>
          <w:lang w:val="en-US" w:eastAsia="zh-CN"/>
        </w:rPr>
        <w:t>D201会议室</w:t>
      </w:r>
      <w:r>
        <w:rPr>
          <w:rFonts w:hint="default" w:asciiTheme="minorAscii" w:hAnsiTheme="minorAscii" w:eastAsiaTheme="minorEastAsia" w:cstheme="minorEastAsia"/>
          <w:color w:val="000000"/>
          <w:sz w:val="21"/>
          <w:szCs w:val="21"/>
          <w:shd w:val="clear" w:color="auto" w:fill="FFFFFF"/>
          <w:lang w:val="en-US" w:eastAsia="zh-CN"/>
        </w:rPr>
        <w:t>（乘4、5、6号电梯可达）</w:t>
      </w:r>
      <w:r>
        <w:rPr>
          <w:rFonts w:hint="default" w:asciiTheme="minorAscii" w:hAnsiTheme="minorAscii" w:eastAsiaTheme="minorEastAsia" w:cstheme="minorEastAsia"/>
          <w:color w:val="000000"/>
          <w:sz w:val="21"/>
          <w:szCs w:val="21"/>
          <w:shd w:val="clear" w:color="auto" w:fill="FFFFFF"/>
        </w:rPr>
        <w:t>。</w:t>
      </w:r>
    </w:p>
    <w:p>
      <w:pPr>
        <w:pStyle w:val="7"/>
        <w:keepNext w:val="0"/>
        <w:keepLines w:val="0"/>
        <w:pageBreakBefore w:val="0"/>
        <w:numPr>
          <w:ilvl w:val="0"/>
          <w:numId w:val="0"/>
        </w:numPr>
        <w:shd w:val="clear" w:color="auto" w:fill="FFFFFF"/>
        <w:tabs>
          <w:tab w:val="left" w:pos="248"/>
        </w:tabs>
        <w:kinsoku/>
        <w:wordWrap/>
        <w:overflowPunct/>
        <w:topLinePunct w:val="0"/>
        <w:autoSpaceDE/>
        <w:autoSpaceDN/>
        <w:bidi w:val="0"/>
        <w:adjustRightInd/>
        <w:spacing w:before="0" w:after="0" w:line="440" w:lineRule="exact"/>
        <w:ind w:leftChars="0"/>
        <w:jc w:val="both"/>
        <w:textAlignment w:val="baseline"/>
        <w:rPr>
          <w:rFonts w:hint="default" w:asciiTheme="minorAscii" w:hAnsiTheme="minorAscii" w:eastAsiaTheme="minorEastAsia" w:cstheme="minorEastAsia"/>
          <w:bCs w:val="0"/>
          <w:color w:val="000000"/>
          <w:sz w:val="21"/>
          <w:szCs w:val="21"/>
        </w:rPr>
      </w:pPr>
      <w:r>
        <w:rPr>
          <w:rStyle w:val="25"/>
          <w:rFonts w:hint="eastAsia" w:asciiTheme="minorAscii" w:hAnsiTheme="minorAscii" w:eastAsiaTheme="minorEastAsia" w:cstheme="minorEastAsia"/>
          <w:b/>
          <w:bCs w:val="0"/>
          <w:color w:val="000000"/>
          <w:sz w:val="21"/>
          <w:szCs w:val="21"/>
          <w:shd w:val="clear" w:color="auto" w:fill="FFFFFF"/>
          <w:lang w:val="en-US" w:eastAsia="zh-CN"/>
        </w:rPr>
        <w:t>五、</w:t>
      </w:r>
      <w:r>
        <w:rPr>
          <w:rStyle w:val="25"/>
          <w:rFonts w:hint="default" w:asciiTheme="minorAscii" w:hAnsiTheme="minorAscii" w:eastAsiaTheme="minorEastAsia" w:cstheme="minorEastAsia"/>
          <w:b/>
          <w:bCs w:val="0"/>
          <w:color w:val="000000"/>
          <w:sz w:val="21"/>
          <w:szCs w:val="21"/>
          <w:shd w:val="clear" w:color="auto" w:fill="FFFFFF"/>
          <w:lang w:val="en-US" w:eastAsia="zh-CN"/>
        </w:rPr>
        <w:t>联系方式</w:t>
      </w:r>
      <w:r>
        <w:rPr>
          <w:rStyle w:val="25"/>
          <w:rFonts w:hint="default" w:asciiTheme="minorAscii" w:hAnsiTheme="minorAscii" w:eastAsiaTheme="minorEastAsia" w:cstheme="minorEastAsia"/>
          <w:b/>
          <w:bCs w:val="0"/>
          <w:color w:val="000000"/>
          <w:sz w:val="21"/>
          <w:szCs w:val="21"/>
          <w:shd w:val="clear" w:color="auto" w:fill="FFFFFF"/>
        </w:rPr>
        <w:t>。</w:t>
      </w:r>
    </w:p>
    <w:p>
      <w:pPr>
        <w:pStyle w:val="19"/>
        <w:keepNext w:val="0"/>
        <w:keepLines w:val="0"/>
        <w:pageBreakBefore w:val="0"/>
        <w:kinsoku/>
        <w:wordWrap/>
        <w:overflowPunct/>
        <w:topLinePunct w:val="0"/>
        <w:autoSpaceDE/>
        <w:autoSpaceDN/>
        <w:bidi w:val="0"/>
        <w:adjustRightInd/>
        <w:spacing w:before="0" w:beforeAutospacing="0" w:after="0" w:afterAutospacing="0" w:line="440" w:lineRule="exact"/>
        <w:ind w:firstLine="480"/>
        <w:jc w:val="both"/>
        <w:textAlignment w:val="baseline"/>
        <w:rPr>
          <w:rFonts w:hint="default" w:asciiTheme="minorAscii" w:hAnsiTheme="minorAscii" w:eastAsiaTheme="minorEastAsia" w:cstheme="minorEastAsia"/>
          <w:sz w:val="21"/>
          <w:szCs w:val="21"/>
          <w:u w:val="single"/>
          <w:lang w:val="en-US" w:eastAsia="zh-CN"/>
        </w:rPr>
      </w:pPr>
      <w:r>
        <w:rPr>
          <w:rFonts w:hint="default" w:asciiTheme="minorAscii" w:hAnsiTheme="minorAscii" w:eastAsiaTheme="minorEastAsia" w:cstheme="minorEastAsia"/>
          <w:sz w:val="21"/>
          <w:szCs w:val="21"/>
          <w:shd w:val="clear" w:color="auto" w:fill="FFFFFF"/>
          <w:lang w:val="en-US" w:eastAsia="zh-CN"/>
        </w:rPr>
        <w:t>采 购 人</w:t>
      </w:r>
      <w:r>
        <w:rPr>
          <w:rFonts w:hint="default" w:asciiTheme="minorAscii" w:hAnsiTheme="minorAscii" w:eastAsiaTheme="minorEastAsia" w:cstheme="minorEastAsia"/>
          <w:sz w:val="21"/>
          <w:szCs w:val="21"/>
          <w:shd w:val="clear" w:color="auto" w:fill="FFFFFF"/>
        </w:rPr>
        <w:t>：</w:t>
      </w:r>
      <w:r>
        <w:rPr>
          <w:rFonts w:hint="default" w:asciiTheme="minorAscii" w:hAnsiTheme="minorAscii" w:eastAsiaTheme="minorEastAsia" w:cstheme="minorEastAsia"/>
          <w:sz w:val="21"/>
          <w:szCs w:val="21"/>
          <w:u w:val="single"/>
          <w:shd w:val="clear" w:color="auto" w:fill="FFFFFF"/>
          <w:lang w:val="en-US" w:eastAsia="zh-CN"/>
        </w:rPr>
        <w:t>佛山火炬创新创业园有限公司</w:t>
      </w:r>
    </w:p>
    <w:p>
      <w:pPr>
        <w:pStyle w:val="19"/>
        <w:keepNext w:val="0"/>
        <w:keepLines w:val="0"/>
        <w:pageBreakBefore w:val="0"/>
        <w:kinsoku/>
        <w:wordWrap/>
        <w:overflowPunct/>
        <w:topLinePunct w:val="0"/>
        <w:autoSpaceDE/>
        <w:autoSpaceDN/>
        <w:bidi w:val="0"/>
        <w:adjustRightInd/>
        <w:spacing w:before="0" w:beforeAutospacing="0" w:after="0" w:afterAutospacing="0" w:line="440" w:lineRule="exact"/>
        <w:ind w:firstLine="480"/>
        <w:jc w:val="both"/>
        <w:textAlignment w:val="baseline"/>
        <w:rPr>
          <w:rFonts w:hint="default" w:asciiTheme="minorAscii" w:hAnsiTheme="minorAscii" w:eastAsiaTheme="minorEastAsia" w:cstheme="minorEastAsia"/>
          <w:sz w:val="21"/>
          <w:szCs w:val="21"/>
          <w:shd w:val="clear" w:color="auto" w:fill="FFFFFF"/>
          <w:lang w:val="en-US" w:eastAsia="zh-CN"/>
        </w:rPr>
      </w:pPr>
      <w:r>
        <w:rPr>
          <w:rFonts w:hint="default" w:asciiTheme="minorAscii" w:hAnsiTheme="minorAscii" w:eastAsiaTheme="minorEastAsia" w:cstheme="minorEastAsia"/>
          <w:sz w:val="21"/>
          <w:szCs w:val="21"/>
          <w:shd w:val="clear" w:color="auto" w:fill="FFFFFF"/>
          <w:lang w:val="en-US" w:eastAsia="zh-CN"/>
        </w:rPr>
        <w:t>联 系 人：</w:t>
      </w:r>
      <w:r>
        <w:rPr>
          <w:rFonts w:hint="default" w:asciiTheme="minorAscii" w:hAnsiTheme="minorAscii" w:eastAsiaTheme="minorEastAsia" w:cstheme="minorEastAsia"/>
          <w:sz w:val="21"/>
          <w:szCs w:val="21"/>
          <w:u w:val="single"/>
          <w:shd w:val="clear" w:color="auto" w:fill="FFFFFF"/>
          <w:lang w:val="en-US" w:eastAsia="zh-CN"/>
        </w:rPr>
        <w:t>谢生、</w:t>
      </w:r>
      <w:r>
        <w:rPr>
          <w:rFonts w:hint="default" w:asciiTheme="minorAscii" w:hAnsiTheme="minorAscii" w:eastAsiaTheme="minorEastAsia" w:cstheme="minorEastAsia"/>
          <w:sz w:val="21"/>
          <w:szCs w:val="21"/>
          <w:shd w:val="clear" w:color="auto" w:fill="FFFFFF"/>
          <w:lang w:val="en-US" w:eastAsia="zh-CN"/>
        </w:rPr>
        <w:t xml:space="preserve"> </w:t>
      </w:r>
    </w:p>
    <w:p>
      <w:pPr>
        <w:pStyle w:val="19"/>
        <w:keepNext w:val="0"/>
        <w:keepLines w:val="0"/>
        <w:pageBreakBefore w:val="0"/>
        <w:kinsoku/>
        <w:wordWrap/>
        <w:overflowPunct/>
        <w:topLinePunct w:val="0"/>
        <w:autoSpaceDE/>
        <w:autoSpaceDN/>
        <w:bidi w:val="0"/>
        <w:adjustRightInd/>
        <w:spacing w:before="0" w:beforeAutospacing="0" w:after="0" w:afterAutospacing="0" w:line="440" w:lineRule="exact"/>
        <w:ind w:firstLine="480"/>
        <w:jc w:val="both"/>
        <w:textAlignment w:val="baseline"/>
        <w:rPr>
          <w:rFonts w:hint="default" w:asciiTheme="minorAscii" w:hAnsiTheme="minorAscii" w:eastAsiaTheme="minorEastAsia" w:cstheme="minorEastAsia"/>
          <w:sz w:val="21"/>
          <w:szCs w:val="21"/>
          <w:shd w:val="clear" w:color="auto" w:fill="FFFFFF"/>
          <w:lang w:val="en-US" w:eastAsia="zh-CN"/>
        </w:rPr>
      </w:pPr>
      <w:r>
        <w:rPr>
          <w:rFonts w:hint="default" w:asciiTheme="minorAscii" w:hAnsiTheme="minorAscii" w:eastAsiaTheme="minorEastAsia" w:cstheme="minorEastAsia"/>
          <w:sz w:val="21"/>
          <w:szCs w:val="21"/>
          <w:shd w:val="clear" w:color="auto" w:fill="FFFFFF"/>
          <w:lang w:val="en-US" w:eastAsia="zh-CN"/>
        </w:rPr>
        <w:t>联系电话：</w:t>
      </w:r>
      <w:r>
        <w:rPr>
          <w:rFonts w:hint="eastAsia" w:asciiTheme="minorAscii" w:hAnsiTheme="minorAscii" w:eastAsiaTheme="minorEastAsia" w:cstheme="minorEastAsia"/>
          <w:sz w:val="21"/>
          <w:szCs w:val="21"/>
          <w:u w:val="single"/>
          <w:shd w:val="clear" w:color="auto" w:fill="FFFFFF"/>
          <w:lang w:val="en-US" w:eastAsia="zh-CN"/>
        </w:rPr>
        <w:t>18927276153</w:t>
      </w:r>
    </w:p>
    <w:p>
      <w:pPr>
        <w:pStyle w:val="19"/>
        <w:keepNext w:val="0"/>
        <w:keepLines w:val="0"/>
        <w:pageBreakBefore w:val="0"/>
        <w:kinsoku/>
        <w:wordWrap/>
        <w:overflowPunct/>
        <w:topLinePunct w:val="0"/>
        <w:autoSpaceDE/>
        <w:autoSpaceDN/>
        <w:bidi w:val="0"/>
        <w:adjustRightInd/>
        <w:spacing w:before="0" w:beforeAutospacing="0" w:after="0" w:afterAutospacing="0" w:line="440" w:lineRule="exact"/>
        <w:ind w:firstLine="480"/>
        <w:jc w:val="both"/>
        <w:textAlignment w:val="baseline"/>
        <w:rPr>
          <w:rFonts w:hint="default" w:asciiTheme="minorAscii" w:hAnsiTheme="minorAscii" w:eastAsiaTheme="minorEastAsia" w:cstheme="minorEastAsia"/>
          <w:sz w:val="21"/>
          <w:szCs w:val="21"/>
          <w:lang w:val="en-US" w:eastAsia="zh-CN"/>
        </w:rPr>
      </w:pPr>
      <w:r>
        <w:rPr>
          <w:rFonts w:hint="default" w:asciiTheme="minorAscii" w:hAnsiTheme="minorAscii" w:eastAsiaTheme="minorEastAsia" w:cstheme="minorEastAsia"/>
          <w:sz w:val="21"/>
          <w:szCs w:val="21"/>
          <w:shd w:val="clear" w:color="auto" w:fill="FFFFFF"/>
        </w:rPr>
        <w:t>地  址：</w:t>
      </w:r>
      <w:r>
        <w:rPr>
          <w:rFonts w:hint="default" w:asciiTheme="minorAscii" w:hAnsiTheme="minorAscii" w:eastAsiaTheme="minorEastAsia" w:cstheme="minorEastAsia"/>
          <w:sz w:val="21"/>
          <w:szCs w:val="21"/>
          <w:shd w:val="clear" w:color="auto" w:fill="FFFFFF"/>
          <w:lang w:val="en-US" w:eastAsia="zh-CN"/>
        </w:rPr>
        <w:t>佛山市禅城区华宝南路13号</w:t>
      </w:r>
    </w:p>
    <w:p>
      <w:pPr>
        <w:keepNext w:val="0"/>
        <w:keepLines w:val="0"/>
        <w:pageBreakBefore w:val="0"/>
        <w:tabs>
          <w:tab w:val="right" w:pos="9180"/>
        </w:tabs>
        <w:kinsoku/>
        <w:wordWrap/>
        <w:overflowPunct/>
        <w:topLinePunct w:val="0"/>
        <w:autoSpaceDE/>
        <w:autoSpaceDN/>
        <w:bidi w:val="0"/>
        <w:adjustRightInd/>
        <w:snapToGrid w:val="0"/>
        <w:spacing w:line="440" w:lineRule="exact"/>
        <w:ind w:firstLine="435"/>
        <w:jc w:val="right"/>
        <w:rPr>
          <w:rFonts w:hint="default" w:asciiTheme="minorAscii" w:hAnsiTheme="minorAscii" w:eastAsiaTheme="minorEastAsia" w:cstheme="minorEastAsia"/>
          <w:b/>
          <w:sz w:val="21"/>
          <w:szCs w:val="21"/>
          <w:lang w:val="en-US" w:eastAsia="zh-CN"/>
        </w:rPr>
      </w:pPr>
    </w:p>
    <w:p>
      <w:pPr>
        <w:keepNext w:val="0"/>
        <w:keepLines w:val="0"/>
        <w:pageBreakBefore w:val="0"/>
        <w:tabs>
          <w:tab w:val="right" w:pos="9180"/>
        </w:tabs>
        <w:kinsoku/>
        <w:wordWrap/>
        <w:overflowPunct/>
        <w:topLinePunct w:val="0"/>
        <w:autoSpaceDE/>
        <w:autoSpaceDN/>
        <w:bidi w:val="0"/>
        <w:adjustRightInd/>
        <w:snapToGrid w:val="0"/>
        <w:spacing w:line="440" w:lineRule="exact"/>
        <w:jc w:val="right"/>
        <w:rPr>
          <w:rFonts w:hint="default" w:asciiTheme="minorAscii" w:hAnsiTheme="minorAscii" w:eastAsiaTheme="minorEastAsia" w:cstheme="minorEastAsia"/>
          <w:b/>
          <w:sz w:val="21"/>
          <w:szCs w:val="21"/>
          <w:lang w:val="en-US" w:eastAsia="zh-CN"/>
        </w:rPr>
      </w:pPr>
      <w:r>
        <w:rPr>
          <w:rFonts w:hint="default" w:asciiTheme="minorAscii" w:hAnsiTheme="minorAscii" w:eastAsiaTheme="minorEastAsia" w:cstheme="minorEastAsia"/>
          <w:b/>
          <w:sz w:val="21"/>
          <w:szCs w:val="21"/>
          <w:lang w:val="en-US" w:eastAsia="zh-CN"/>
        </w:rPr>
        <w:t>采购人</w:t>
      </w:r>
      <w:r>
        <w:rPr>
          <w:rFonts w:hint="default" w:asciiTheme="minorAscii" w:hAnsiTheme="minorAscii" w:eastAsiaTheme="minorEastAsia" w:cstheme="minorEastAsia"/>
          <w:b/>
          <w:sz w:val="21"/>
          <w:szCs w:val="21"/>
        </w:rPr>
        <w:t>：</w:t>
      </w:r>
      <w:r>
        <w:rPr>
          <w:rFonts w:hint="default" w:asciiTheme="minorAscii" w:hAnsiTheme="minorAscii" w:eastAsiaTheme="minorEastAsia" w:cstheme="minorEastAsia"/>
          <w:b/>
          <w:sz w:val="21"/>
          <w:szCs w:val="21"/>
          <w:lang w:val="en-US" w:eastAsia="zh-CN"/>
        </w:rPr>
        <w:t>佛山火炬创新创业园有限公司</w:t>
      </w:r>
    </w:p>
    <w:p>
      <w:pPr>
        <w:keepNext w:val="0"/>
        <w:keepLines w:val="0"/>
        <w:pageBreakBefore w:val="0"/>
        <w:kinsoku/>
        <w:wordWrap/>
        <w:overflowPunct/>
        <w:topLinePunct w:val="0"/>
        <w:autoSpaceDE/>
        <w:autoSpaceDN/>
        <w:bidi w:val="0"/>
        <w:adjustRightInd/>
        <w:spacing w:line="440" w:lineRule="exact"/>
        <w:jc w:val="right"/>
        <w:outlineLvl w:val="9"/>
        <w:rPr>
          <w:rFonts w:hint="eastAsia" w:eastAsia="宋体"/>
          <w:b/>
          <w:bCs/>
          <w:sz w:val="28"/>
          <w:szCs w:val="28"/>
        </w:rPr>
      </w:pPr>
      <w:r>
        <w:rPr>
          <w:rFonts w:hint="default" w:asciiTheme="minorAscii" w:hAnsiTheme="minorAscii" w:eastAsiaTheme="minorEastAsia" w:cstheme="minorEastAsia"/>
          <w:b/>
          <w:color w:val="auto"/>
          <w:sz w:val="21"/>
          <w:szCs w:val="21"/>
          <w:lang w:val="en-US" w:eastAsia="zh-CN"/>
        </w:rPr>
        <w:t xml:space="preserve">                                                          </w:t>
      </w:r>
      <w:r>
        <w:rPr>
          <w:rFonts w:hint="default" w:asciiTheme="minorAscii" w:hAnsiTheme="minorAscii" w:eastAsiaTheme="minorEastAsia" w:cstheme="minorEastAsia"/>
          <w:b/>
          <w:color w:val="auto"/>
          <w:sz w:val="21"/>
          <w:szCs w:val="21"/>
        </w:rPr>
        <w:t>时间：</w:t>
      </w:r>
      <w:r>
        <w:rPr>
          <w:rFonts w:hint="default" w:asciiTheme="minorAscii" w:hAnsiTheme="minorAscii" w:eastAsiaTheme="minorEastAsia" w:cstheme="minorEastAsia"/>
          <w:b/>
          <w:color w:val="auto"/>
          <w:sz w:val="21"/>
          <w:szCs w:val="21"/>
          <w:lang w:val="en-US" w:eastAsia="zh-CN"/>
        </w:rPr>
        <w:t>202</w:t>
      </w:r>
      <w:r>
        <w:rPr>
          <w:rFonts w:hint="eastAsia" w:asciiTheme="minorAscii" w:hAnsiTheme="minorAscii" w:eastAsiaTheme="minorEastAsia" w:cstheme="minorEastAsia"/>
          <w:b/>
          <w:color w:val="auto"/>
          <w:sz w:val="21"/>
          <w:szCs w:val="21"/>
          <w:lang w:val="en-US" w:eastAsia="zh-CN"/>
        </w:rPr>
        <w:t>5</w:t>
      </w:r>
      <w:r>
        <w:rPr>
          <w:rFonts w:hint="default" w:asciiTheme="minorAscii" w:hAnsiTheme="minorAscii" w:eastAsiaTheme="minorEastAsia" w:cstheme="minorEastAsia"/>
          <w:b/>
          <w:color w:val="auto"/>
          <w:sz w:val="21"/>
          <w:szCs w:val="21"/>
          <w:lang w:val="en-US" w:eastAsia="zh-CN"/>
        </w:rPr>
        <w:t>年</w:t>
      </w:r>
      <w:r>
        <w:rPr>
          <w:rFonts w:hint="eastAsia" w:asciiTheme="minorAscii" w:hAnsiTheme="minorAscii" w:eastAsiaTheme="minorEastAsia" w:cstheme="minorEastAsia"/>
          <w:b/>
          <w:color w:val="auto"/>
          <w:sz w:val="21"/>
          <w:szCs w:val="21"/>
          <w:lang w:val="en-US" w:eastAsia="zh-CN"/>
        </w:rPr>
        <w:t>1</w:t>
      </w:r>
      <w:r>
        <w:rPr>
          <w:rFonts w:hint="default" w:asciiTheme="minorAscii" w:hAnsiTheme="minorAscii" w:eastAsiaTheme="minorEastAsia" w:cstheme="minorEastAsia"/>
          <w:b/>
          <w:color w:val="auto"/>
          <w:sz w:val="21"/>
          <w:szCs w:val="21"/>
          <w:lang w:val="en-US" w:eastAsia="zh-CN"/>
        </w:rPr>
        <w:t>月</w:t>
      </w:r>
      <w:r>
        <w:rPr>
          <w:rFonts w:hint="eastAsia" w:asciiTheme="minorAscii" w:hAnsiTheme="minorAscii" w:eastAsiaTheme="minorEastAsia" w:cstheme="minorEastAsia"/>
          <w:b/>
          <w:color w:val="auto"/>
          <w:sz w:val="21"/>
          <w:szCs w:val="21"/>
          <w:lang w:val="en-US" w:eastAsia="zh-CN"/>
        </w:rPr>
        <w:t xml:space="preserve"> 20 日</w:t>
      </w:r>
      <w:r>
        <w:rPr>
          <w:rFonts w:hint="eastAsia" w:asciiTheme="minorEastAsia" w:hAnsiTheme="minorEastAsia" w:eastAsiaTheme="minorEastAsia" w:cstheme="minorEastAsia"/>
          <w:b/>
          <w:bCs/>
          <w:sz w:val="24"/>
          <w:szCs w:val="24"/>
        </w:rPr>
        <w:br w:type="page"/>
      </w:r>
    </w:p>
    <w:p>
      <w:pPr>
        <w:keepNext w:val="0"/>
        <w:keepLines w:val="0"/>
        <w:pageBreakBefore w:val="0"/>
        <w:kinsoku/>
        <w:wordWrap/>
        <w:overflowPunct/>
        <w:topLinePunct w:val="0"/>
        <w:autoSpaceDE/>
        <w:autoSpaceDN/>
        <w:bidi w:val="0"/>
        <w:adjustRightInd/>
        <w:spacing w:line="440" w:lineRule="exact"/>
        <w:jc w:val="center"/>
        <w:outlineLvl w:val="0"/>
        <w:rPr>
          <w:rFonts w:hint="eastAsia" w:eastAsia="宋体"/>
          <w:b/>
          <w:bCs/>
          <w:sz w:val="28"/>
          <w:szCs w:val="28"/>
          <w:lang w:val="en-US" w:eastAsia="zh-CN"/>
        </w:rPr>
      </w:pPr>
      <w:bookmarkStart w:id="2" w:name="_Toc20027"/>
      <w:r>
        <w:rPr>
          <w:rFonts w:hint="eastAsia" w:eastAsia="宋体"/>
          <w:b/>
          <w:bCs/>
          <w:sz w:val="28"/>
          <w:szCs w:val="28"/>
          <w:lang w:val="en-US" w:eastAsia="zh-CN"/>
        </w:rPr>
        <w:t>第二章  谈判须知</w:t>
      </w:r>
      <w:bookmarkEnd w:id="2"/>
      <w:r>
        <w:rPr>
          <w:rFonts w:hint="eastAsia" w:eastAsia="宋体"/>
          <w:b/>
          <w:bCs/>
          <w:sz w:val="28"/>
          <w:szCs w:val="28"/>
          <w:lang w:val="en-US" w:eastAsia="zh-CN"/>
        </w:rPr>
        <w:t xml:space="preserve"> </w:t>
      </w:r>
    </w:p>
    <w:p>
      <w:pPr>
        <w:keepNext w:val="0"/>
        <w:keepLines w:val="0"/>
        <w:pageBreakBefore w:val="0"/>
        <w:kinsoku/>
        <w:wordWrap/>
        <w:overflowPunct/>
        <w:topLinePunct w:val="0"/>
        <w:autoSpaceDE/>
        <w:autoSpaceDN/>
        <w:bidi w:val="0"/>
        <w:adjustRightInd/>
        <w:spacing w:line="440" w:lineRule="exact"/>
        <w:jc w:val="center"/>
        <w:outlineLvl w:val="3"/>
        <w:rPr>
          <w:rFonts w:hint="default" w:eastAsia="宋体"/>
          <w:b/>
          <w:bCs/>
          <w:sz w:val="28"/>
          <w:szCs w:val="28"/>
          <w:lang w:val="en-US" w:eastAsia="zh-CN"/>
        </w:rPr>
      </w:pPr>
      <w:r>
        <w:rPr>
          <w:rFonts w:hint="eastAsia" w:eastAsia="宋体"/>
          <w:b/>
          <w:bCs/>
          <w:sz w:val="28"/>
          <w:szCs w:val="28"/>
          <w:lang w:val="en-US" w:eastAsia="zh-CN"/>
        </w:rPr>
        <w:t>一、谈判资料表</w:t>
      </w:r>
    </w:p>
    <w:p>
      <w:pPr>
        <w:keepNext w:val="0"/>
        <w:keepLines w:val="0"/>
        <w:pageBreakBefore w:val="0"/>
        <w:kinsoku/>
        <w:wordWrap/>
        <w:overflowPunct/>
        <w:topLinePunct w:val="0"/>
        <w:bidi w:val="0"/>
        <w:spacing w:line="440" w:lineRule="exact"/>
        <w:ind w:left="283" w:leftChars="135" w:right="-1" w:firstLine="340" w:firstLineChars="162"/>
        <w:textAlignment w:val="auto"/>
      </w:pPr>
      <w:r>
        <w:rPr>
          <w:rFonts w:hint="eastAsia"/>
        </w:rPr>
        <w:t>该资料表的条款项号是与《谈判须知》条款项号对应的，或增加的条款，是对《谈判须知》的补充、修改和完善，如果有矛盾的话，应以本资料表为准。</w:t>
      </w:r>
    </w:p>
    <w:tbl>
      <w:tblPr>
        <w:tblStyle w:val="22"/>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79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ascii="宋体" w:hAnsi="宋体"/>
                <w:szCs w:val="21"/>
              </w:rPr>
              <w:t>条款</w:t>
            </w:r>
            <w:r>
              <w:rPr>
                <w:rFonts w:hint="eastAsia" w:ascii="宋体" w:hAnsi="宋体"/>
                <w:szCs w:val="21"/>
              </w:rPr>
              <w:t>项号</w:t>
            </w:r>
          </w:p>
        </w:tc>
        <w:tc>
          <w:tcPr>
            <w:tcW w:w="7944"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b/>
                <w:szCs w:val="21"/>
              </w:rPr>
            </w:pPr>
            <w:r>
              <w:rPr>
                <w:rFonts w:ascii="宋体" w:hAnsi="宋体"/>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b/>
                <w:szCs w:val="21"/>
              </w:rPr>
            </w:pPr>
            <w:r>
              <w:rPr>
                <w:rFonts w:hint="eastAsia" w:ascii="宋体" w:hAnsi="宋体"/>
                <w:b/>
                <w:szCs w:val="21"/>
                <w:lang w:val="en-US" w:eastAsia="zh-CN"/>
              </w:rPr>
              <w:t>一、</w:t>
            </w:r>
            <w:r>
              <w:rPr>
                <w:rFonts w:ascii="宋体" w:hAnsi="宋体"/>
                <w:b/>
                <w:szCs w:val="21"/>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hint="eastAsia" w:ascii="宋体" w:hAnsi="宋体" w:eastAsia="宋体"/>
                <w:szCs w:val="21"/>
                <w:lang w:val="en-US" w:eastAsia="zh-CN"/>
              </w:rPr>
            </w:pPr>
            <w:r>
              <w:rPr>
                <w:rFonts w:ascii="宋体" w:hAnsi="宋体"/>
                <w:szCs w:val="21"/>
              </w:rPr>
              <w:t>2.</w:t>
            </w:r>
            <w:r>
              <w:rPr>
                <w:rFonts w:hint="eastAsia" w:ascii="宋体" w:hAnsi="宋体"/>
                <w:szCs w:val="21"/>
                <w:lang w:val="en-US" w:eastAsia="zh-CN"/>
              </w:rPr>
              <w:t>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hint="default" w:ascii="宋体" w:hAnsi="宋体" w:eastAsia="宋体"/>
                <w:color w:val="FF0000"/>
                <w:szCs w:val="21"/>
                <w:lang w:val="en-US" w:eastAsia="zh-CN"/>
              </w:rPr>
            </w:pPr>
            <w:r>
              <w:rPr>
                <w:rFonts w:ascii="宋体" w:hAnsi="宋体"/>
                <w:szCs w:val="21"/>
              </w:rPr>
              <w:t>采购人名称：</w:t>
            </w:r>
            <w:r>
              <w:rPr>
                <w:rFonts w:hint="eastAsia" w:ascii="宋体" w:hAnsi="宋体"/>
                <w:szCs w:val="21"/>
                <w:lang w:val="en-US" w:eastAsia="zh-CN"/>
              </w:rPr>
              <w:t>佛山火炬创新创业园有限公司</w:t>
            </w:r>
          </w:p>
          <w:p>
            <w:pPr>
              <w:keepNext w:val="0"/>
              <w:keepLines w:val="0"/>
              <w:pageBreakBefore w:val="0"/>
              <w:kinsoku/>
              <w:wordWrap/>
              <w:overflowPunct/>
              <w:topLinePunct w:val="0"/>
              <w:bidi w:val="0"/>
              <w:adjustRightInd w:val="0"/>
              <w:snapToGrid w:val="0"/>
              <w:spacing w:line="440" w:lineRule="exact"/>
              <w:textAlignment w:val="auto"/>
              <w:rPr>
                <w:rFonts w:hint="default" w:ascii="宋体" w:hAnsi="宋体" w:eastAsia="宋体" w:cs="宋体"/>
                <w:szCs w:val="21"/>
                <w:lang w:val="en-US" w:eastAsia="zh-CN"/>
              </w:rPr>
            </w:pPr>
            <w:r>
              <w:rPr>
                <w:rFonts w:hint="eastAsia" w:ascii="宋体" w:hAnsi="宋体" w:cs="宋体"/>
                <w:szCs w:val="21"/>
              </w:rPr>
              <w:t>资金来源：</w:t>
            </w:r>
            <w:r>
              <w:rPr>
                <w:rFonts w:hint="eastAsia" w:ascii="宋体" w:hAnsi="宋体" w:cs="宋体"/>
                <w:szCs w:val="21"/>
                <w:lang w:val="en-US" w:eastAsia="zh-CN"/>
              </w:rPr>
              <w:t>企业自有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b/>
                <w:szCs w:val="21"/>
              </w:rPr>
              <w:t>二、谈判文件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hAnsi="宋体"/>
                <w:szCs w:val="21"/>
              </w:rPr>
            </w:pPr>
            <w:r>
              <w:rPr>
                <w:rFonts w:hint="eastAsia" w:ascii="宋体" w:hAnsi="宋体"/>
                <w:szCs w:val="21"/>
              </w:rPr>
              <w:t>集中答疑会或现场考察：不举行。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b/>
                <w:szCs w:val="21"/>
              </w:rPr>
            </w:pPr>
            <w:r>
              <w:rPr>
                <w:rFonts w:ascii="宋体" w:hAnsi="宋体"/>
                <w:b/>
                <w:szCs w:val="21"/>
              </w:rPr>
              <w:t>三、响应文件的编制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13.1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hint="default" w:ascii="宋体" w:hAnsi="宋体" w:eastAsia="宋体"/>
                <w:strike/>
                <w:szCs w:val="21"/>
                <w:lang w:val="en-US" w:eastAsia="zh-CN"/>
              </w:rPr>
            </w:pPr>
            <w:r>
              <w:rPr>
                <w:rFonts w:hint="eastAsia" w:ascii="宋体" w:hAnsi="宋体"/>
              </w:rPr>
              <w:t>《报价表》</w:t>
            </w:r>
            <w:r>
              <w:rPr>
                <w:rFonts w:hint="eastAsia" w:ascii="宋体" w:hAnsi="宋体"/>
                <w:lang w:val="en-US" w:eastAsia="zh-CN"/>
              </w:rPr>
              <w:t>本项目采用费率报价形式，各供应商安装收费标准报下浮率。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13.4</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hAnsi="宋体"/>
                <w:szCs w:val="21"/>
              </w:rPr>
            </w:pPr>
            <w:r>
              <w:rPr>
                <w:rFonts w:hint="eastAsia" w:ascii="宋体" w:hAnsi="宋体"/>
                <w:szCs w:val="21"/>
              </w:rPr>
              <w:t>响应供应商所报的</w:t>
            </w:r>
            <w:r>
              <w:rPr>
                <w:rFonts w:hint="eastAsia" w:ascii="宋体" w:hAnsi="宋体"/>
                <w:szCs w:val="21"/>
                <w:lang w:val="en-US" w:eastAsia="zh-CN"/>
              </w:rPr>
              <w:t>费率</w:t>
            </w:r>
            <w:r>
              <w:rPr>
                <w:rFonts w:hint="eastAsia" w:ascii="宋体" w:hAnsi="宋体"/>
                <w:szCs w:val="21"/>
              </w:rPr>
              <w:t>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13.5</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hAnsi="宋体"/>
                <w:szCs w:val="21"/>
              </w:rPr>
            </w:pPr>
            <w:r>
              <w:rPr>
                <w:rFonts w:hint="eastAsia" w:ascii="宋体" w:hAnsi="宋体"/>
                <w:szCs w:val="21"/>
              </w:rPr>
              <w:t>不允许有备选方案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13.6</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hAnsi="宋体"/>
                <w:szCs w:val="21"/>
              </w:rPr>
            </w:pPr>
            <w:r>
              <w:rPr>
                <w:rFonts w:hint="eastAsia" w:ascii="宋体" w:hAnsi="宋体"/>
                <w:szCs w:val="21"/>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ascii="宋体" w:hAnsi="宋体"/>
                <w:szCs w:val="21"/>
              </w:rPr>
              <w:t>1</w:t>
            </w:r>
            <w:r>
              <w:rPr>
                <w:rFonts w:hint="eastAsia" w:ascii="宋体" w:hAnsi="宋体"/>
                <w:szCs w:val="21"/>
              </w:rPr>
              <w:t>8</w:t>
            </w:r>
            <w:r>
              <w:rPr>
                <w:rFonts w:ascii="宋体" w:hAnsi="宋体"/>
                <w:szCs w:val="21"/>
              </w:rPr>
              <w:t>.1</w:t>
            </w:r>
          </w:p>
        </w:tc>
        <w:tc>
          <w:tcPr>
            <w:tcW w:w="7944" w:type="dxa"/>
            <w:vAlign w:val="center"/>
          </w:tcPr>
          <w:p>
            <w:pPr>
              <w:pStyle w:val="13"/>
              <w:keepNext w:val="0"/>
              <w:keepLines w:val="0"/>
              <w:pageBreakBefore w:val="0"/>
              <w:kinsoku/>
              <w:wordWrap/>
              <w:overflowPunct/>
              <w:topLinePunct w:val="0"/>
              <w:bidi w:val="0"/>
              <w:spacing w:line="440" w:lineRule="exact"/>
              <w:textAlignment w:val="auto"/>
            </w:pPr>
            <w:r>
              <w:rPr>
                <w:rFonts w:hint="eastAsia" w:hAnsi="宋体"/>
              </w:rPr>
              <w:t>本项目不设立谈判保证金。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19.1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hAnsi="宋体"/>
                <w:szCs w:val="21"/>
              </w:rPr>
            </w:pPr>
            <w:r>
              <w:rPr>
                <w:rFonts w:ascii="宋体" w:hAnsi="宋体"/>
                <w:szCs w:val="21"/>
              </w:rPr>
              <w:t>谈判</w:t>
            </w:r>
            <w:r>
              <w:rPr>
                <w:rFonts w:hint="eastAsia" w:ascii="宋体" w:hAnsi="宋体"/>
                <w:szCs w:val="21"/>
                <w:lang w:eastAsia="zh-CN"/>
              </w:rPr>
              <w:t>文件</w:t>
            </w:r>
            <w:r>
              <w:rPr>
                <w:rFonts w:ascii="宋体" w:hAnsi="宋体"/>
                <w:szCs w:val="21"/>
              </w:rPr>
              <w:t>有效期：90天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20.1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Theme="minorEastAsia"/>
                <w:szCs w:val="21"/>
                <w:lang w:eastAsia="zh-CN"/>
              </w:rPr>
            </w:pPr>
            <w:r>
              <w:rPr>
                <w:rFonts w:ascii="宋体" w:hAnsi="宋体"/>
                <w:szCs w:val="21"/>
                <w:highlight w:val="none"/>
              </w:rPr>
              <w:t>响应文件份数：正本</w:t>
            </w:r>
            <w:r>
              <w:rPr>
                <w:rFonts w:hint="eastAsia" w:ascii="宋体" w:hAnsi="宋体"/>
                <w:szCs w:val="21"/>
                <w:highlight w:val="none"/>
              </w:rPr>
              <w:t>一</w:t>
            </w:r>
            <w:r>
              <w:rPr>
                <w:rFonts w:ascii="宋体" w:hAnsi="宋体"/>
                <w:szCs w:val="21"/>
                <w:highlight w:val="none"/>
              </w:rPr>
              <w:t>份，副本</w:t>
            </w:r>
            <w:r>
              <w:rPr>
                <w:rFonts w:hint="eastAsia" w:ascii="宋体" w:hAnsi="宋体"/>
                <w:szCs w:val="21"/>
                <w:highlight w:val="none"/>
                <w:lang w:val="en-US" w:eastAsia="zh-CN"/>
              </w:rPr>
              <w:t>二</w:t>
            </w:r>
            <w:r>
              <w:rPr>
                <w:rFonts w:ascii="宋体" w:hAnsi="宋体"/>
                <w:szCs w:val="21"/>
                <w:highlight w:val="none"/>
              </w:rPr>
              <w:t>份，</w:t>
            </w:r>
            <w:r>
              <w:rPr>
                <w:rFonts w:hint="eastAsia" w:asciiTheme="minorEastAsia" w:hAnsiTheme="minorEastAsia" w:eastAsiaTheme="minorEastAsia"/>
                <w:color w:val="000000" w:themeColor="text1"/>
                <w:szCs w:val="21"/>
                <w:highlight w:val="none"/>
                <w14:textFill>
                  <w14:solidFill>
                    <w14:schemeClr w14:val="tx1"/>
                  </w14:solidFill>
                </w14:textFill>
              </w:rPr>
              <w:t>U盘</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形式</w:t>
            </w:r>
            <w:r>
              <w:rPr>
                <w:rFonts w:asciiTheme="minorEastAsia" w:hAnsiTheme="minorEastAsia" w:eastAsiaTheme="minorEastAsia"/>
                <w:color w:val="000000" w:themeColor="text1"/>
                <w:szCs w:val="21"/>
                <w:highlight w:val="none"/>
                <w14:textFill>
                  <w14:solidFill>
                    <w14:schemeClr w14:val="tx1"/>
                  </w14:solidFill>
                </w14:textFill>
              </w:rPr>
              <w:t>电子文件</w:t>
            </w:r>
            <w:r>
              <w:rPr>
                <w:rFonts w:hint="eastAsia" w:asciiTheme="minorEastAsia" w:hAnsiTheme="minorEastAsia" w:eastAsiaTheme="minorEastAsia"/>
                <w:color w:val="000000" w:themeColor="text1"/>
                <w:szCs w:val="21"/>
                <w:highlight w:val="none"/>
                <w14:textFill>
                  <w14:solidFill>
                    <w14:schemeClr w14:val="tx1"/>
                  </w14:solidFill>
                </w14:textFill>
              </w:rPr>
              <w:t>一</w:t>
            </w:r>
            <w:r>
              <w:rPr>
                <w:rFonts w:asciiTheme="minorEastAsia" w:hAnsiTheme="minorEastAsia" w:eastAsiaTheme="minorEastAsia"/>
                <w:color w:val="000000" w:themeColor="text1"/>
                <w:szCs w:val="21"/>
                <w:highlight w:val="none"/>
                <w14:textFill>
                  <w14:solidFill>
                    <w14:schemeClr w14:val="tx1"/>
                  </w14:solidFill>
                </w14:textFill>
              </w:rPr>
              <w:t>份</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b/>
                <w:szCs w:val="21"/>
              </w:rPr>
            </w:pPr>
            <w:r>
              <w:rPr>
                <w:rFonts w:ascii="宋体" w:hAnsi="宋体"/>
                <w:b/>
                <w:szCs w:val="21"/>
              </w:rPr>
              <w:t>四、响应文件的递交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22.1</w:t>
            </w:r>
          </w:p>
        </w:tc>
        <w:tc>
          <w:tcPr>
            <w:tcW w:w="7944" w:type="dxa"/>
            <w:vAlign w:val="center"/>
          </w:tcPr>
          <w:p>
            <w:pPr>
              <w:keepNext w:val="0"/>
              <w:keepLines w:val="0"/>
              <w:pageBreakBefore w:val="0"/>
              <w:kinsoku/>
              <w:wordWrap/>
              <w:overflowPunct/>
              <w:topLinePunct w:val="0"/>
              <w:bidi w:val="0"/>
              <w:adjustRightInd w:val="0"/>
              <w:snapToGrid w:val="0"/>
              <w:spacing w:line="440" w:lineRule="exact"/>
              <w:ind w:left="105" w:hanging="105"/>
              <w:textAlignment w:val="auto"/>
              <w:rPr>
                <w:rFonts w:ascii="宋体" w:hAnsi="宋体"/>
                <w:szCs w:val="21"/>
              </w:rPr>
            </w:pPr>
            <w:r>
              <w:rPr>
                <w:rFonts w:ascii="宋体" w:hAnsi="宋体"/>
                <w:szCs w:val="21"/>
              </w:rPr>
              <w:t>响应文件递交</w:t>
            </w:r>
            <w:r>
              <w:rPr>
                <w:rFonts w:hint="eastAsia" w:ascii="宋体" w:hAnsi="宋体" w:cs="宋体"/>
                <w:szCs w:val="21"/>
                <w:lang w:eastAsia="zh-TW"/>
              </w:rPr>
              <w:t>截止日期和时间</w:t>
            </w:r>
            <w:r>
              <w:rPr>
                <w:rFonts w:hint="eastAsia" w:ascii="宋体" w:hAnsi="宋体" w:cs="宋体"/>
                <w:szCs w:val="21"/>
              </w:rPr>
              <w:t>、</w:t>
            </w:r>
            <w:r>
              <w:rPr>
                <w:rFonts w:hint="eastAsia" w:ascii="宋体" w:hAnsi="宋体"/>
                <w:szCs w:val="21"/>
              </w:rPr>
              <w:t>地址</w:t>
            </w:r>
            <w:r>
              <w:rPr>
                <w:rFonts w:ascii="宋体" w:hAnsi="宋体"/>
                <w:szCs w:val="21"/>
              </w:rPr>
              <w:t>：</w:t>
            </w:r>
            <w:r>
              <w:rPr>
                <w:rFonts w:hint="eastAsia" w:ascii="宋体" w:hAnsi="宋体"/>
                <w:szCs w:val="21"/>
              </w:rPr>
              <w:t>按谈判文件第一章规定。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ascii="宋体" w:hAnsi="宋体"/>
                <w:b/>
                <w:szCs w:val="21"/>
              </w:rPr>
              <w:t>五、</w:t>
            </w:r>
            <w:r>
              <w:rPr>
                <w:rFonts w:hint="eastAsia" w:ascii="宋体" w:hAnsi="宋体"/>
                <w:b/>
                <w:szCs w:val="21"/>
              </w:rPr>
              <w:t>竞争性谈判流程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24.1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hAnsi="宋体"/>
                <w:szCs w:val="21"/>
              </w:rPr>
            </w:pPr>
            <w:r>
              <w:rPr>
                <w:rFonts w:hint="eastAsia" w:ascii="宋体" w:hAnsi="宋体"/>
                <w:szCs w:val="21"/>
              </w:rPr>
              <w:t>谈判日期、时间和地点：按谈判文件第一章规定。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25</w:t>
            </w:r>
            <w:r>
              <w:rPr>
                <w:rFonts w:ascii="宋体" w:hAnsi="宋体"/>
                <w:szCs w:val="21"/>
              </w:rPr>
              <w:t>.1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cs="宋体"/>
                <w:color w:val="000000"/>
                <w:kern w:val="0"/>
                <w:szCs w:val="21"/>
                <w:lang w:val="zh-CN"/>
              </w:rPr>
            </w:pPr>
            <w:r>
              <w:rPr>
                <w:rFonts w:hint="eastAsia" w:ascii="宋体" w:hAnsi="宋体" w:cs="宋体"/>
                <w:highlight w:val="none"/>
              </w:rPr>
              <w:t>本次谈判</w:t>
            </w:r>
            <w:r>
              <w:rPr>
                <w:rFonts w:hint="eastAsia" w:ascii="宋体" w:hAnsi="宋体"/>
                <w:bCs/>
                <w:highlight w:val="none"/>
              </w:rPr>
              <w:t>小组人数</w:t>
            </w:r>
            <w:r>
              <w:rPr>
                <w:rFonts w:hint="eastAsia" w:ascii="宋体" w:hAnsi="宋体" w:cs="宋体"/>
                <w:highlight w:val="none"/>
                <w:lang w:val="zh-CN"/>
              </w:rPr>
              <w:t>为</w:t>
            </w:r>
            <w:r>
              <w:rPr>
                <w:rFonts w:hint="eastAsia" w:ascii="宋体" w:hAnsi="宋体" w:cs="宋体"/>
                <w:highlight w:val="none"/>
                <w:lang w:val="en-US" w:eastAsia="zh-CN"/>
              </w:rPr>
              <w:t>3人</w:t>
            </w:r>
            <w:r>
              <w:rPr>
                <w:rFonts w:hint="eastAsia" w:ascii="宋体" w:hAnsi="宋体" w:cs="宋体"/>
                <w:highlight w:val="none"/>
                <w:lang w:val="zh-CN"/>
              </w:rPr>
              <w:t>单数</w:t>
            </w:r>
            <w:r>
              <w:rPr>
                <w:rFonts w:hint="eastAsia" w:ascii="宋体" w:cs="宋体"/>
                <w:kern w:val="0"/>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27.1</w:t>
            </w:r>
          </w:p>
        </w:tc>
        <w:tc>
          <w:tcPr>
            <w:tcW w:w="7944" w:type="dxa"/>
            <w:vAlign w:val="center"/>
          </w:tcPr>
          <w:p>
            <w:pPr>
              <w:keepNext w:val="0"/>
              <w:keepLines w:val="0"/>
              <w:pageBreakBefore w:val="0"/>
              <w:kinsoku/>
              <w:wordWrap/>
              <w:overflowPunct/>
              <w:topLinePunct w:val="0"/>
              <w:autoSpaceDE w:val="0"/>
              <w:autoSpaceDN w:val="0"/>
              <w:bidi w:val="0"/>
              <w:adjustRightInd w:val="0"/>
              <w:snapToGrid w:val="0"/>
              <w:spacing w:line="440" w:lineRule="exact"/>
              <w:jc w:val="left"/>
              <w:textAlignment w:val="auto"/>
              <w:rPr>
                <w:rFonts w:ascii="宋体" w:hAnsi="宋体"/>
                <w:strike/>
                <w:szCs w:val="21"/>
              </w:rPr>
            </w:pPr>
            <w:r>
              <w:rPr>
                <w:rFonts w:hint="eastAsia" w:ascii="宋体" w:hAnsi="宋体"/>
                <w:szCs w:val="21"/>
              </w:rPr>
              <w:t>按照最后</w:t>
            </w:r>
            <w:r>
              <w:rPr>
                <w:rFonts w:hint="eastAsia" w:ascii="宋体" w:hAnsi="宋体"/>
                <w:szCs w:val="21"/>
                <w:lang w:val="en-US" w:eastAsia="zh-CN"/>
              </w:rPr>
              <w:t>一轮报价</w:t>
            </w:r>
            <w:r>
              <w:rPr>
                <w:rFonts w:hint="eastAsia" w:ascii="宋体" w:hAnsi="宋体"/>
                <w:szCs w:val="21"/>
              </w:rPr>
              <w:t>由</w:t>
            </w:r>
            <w:r>
              <w:rPr>
                <w:rFonts w:hint="eastAsia" w:ascii="宋体" w:hAnsi="宋体"/>
                <w:szCs w:val="21"/>
                <w:lang w:val="en-US" w:eastAsia="zh-CN"/>
              </w:rPr>
              <w:t>低</w:t>
            </w:r>
            <w:r>
              <w:rPr>
                <w:rFonts w:hint="eastAsia" w:ascii="宋体" w:hAnsi="宋体"/>
                <w:szCs w:val="21"/>
              </w:rPr>
              <w:t>到</w:t>
            </w:r>
            <w:r>
              <w:rPr>
                <w:rFonts w:hint="eastAsia" w:ascii="宋体" w:hAnsi="宋体"/>
                <w:szCs w:val="21"/>
                <w:lang w:val="en-US" w:eastAsia="zh-CN"/>
              </w:rPr>
              <w:t>高</w:t>
            </w:r>
            <w:r>
              <w:rPr>
                <w:rFonts w:hint="eastAsia" w:ascii="宋体" w:hAnsi="宋体"/>
                <w:szCs w:val="21"/>
              </w:rPr>
              <w:t>的顺序推荐</w:t>
            </w:r>
            <w:r>
              <w:rPr>
                <w:rFonts w:hint="eastAsia" w:ascii="宋体" w:hAnsi="宋体"/>
                <w:szCs w:val="21"/>
                <w:lang w:val="en-US" w:eastAsia="zh-CN"/>
              </w:rPr>
              <w:t>二</w:t>
            </w:r>
            <w:r>
              <w:rPr>
                <w:rFonts w:hint="eastAsia" w:ascii="宋体" w:hAnsi="宋体"/>
                <w:szCs w:val="21"/>
              </w:rPr>
              <w:t>名成交候选人。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6" w:type="dxa"/>
            <w:vAlign w:val="center"/>
          </w:tcPr>
          <w:p>
            <w:pPr>
              <w:keepNext w:val="0"/>
              <w:keepLines w:val="0"/>
              <w:pageBreakBefore w:val="0"/>
              <w:kinsoku/>
              <w:wordWrap/>
              <w:overflowPunct/>
              <w:topLinePunct w:val="0"/>
              <w:bidi w:val="0"/>
              <w:adjustRightInd w:val="0"/>
              <w:snapToGrid w:val="0"/>
              <w:spacing w:line="440" w:lineRule="exact"/>
              <w:jc w:val="center"/>
              <w:textAlignment w:val="auto"/>
              <w:rPr>
                <w:rFonts w:ascii="宋体" w:hAnsi="宋体"/>
                <w:szCs w:val="21"/>
              </w:rPr>
            </w:pPr>
            <w:r>
              <w:rPr>
                <w:rFonts w:hint="eastAsia" w:ascii="宋体" w:hAnsi="宋体"/>
                <w:szCs w:val="21"/>
              </w:rPr>
              <w:t>30</w:t>
            </w:r>
            <w:r>
              <w:rPr>
                <w:rFonts w:ascii="宋体" w:hAnsi="宋体"/>
                <w:szCs w:val="21"/>
              </w:rPr>
              <w:t>.1</w:t>
            </w:r>
          </w:p>
        </w:tc>
        <w:tc>
          <w:tcPr>
            <w:tcW w:w="7944" w:type="dxa"/>
            <w:vAlign w:val="center"/>
          </w:tcPr>
          <w:p>
            <w:pPr>
              <w:keepNext w:val="0"/>
              <w:keepLines w:val="0"/>
              <w:pageBreakBefore w:val="0"/>
              <w:kinsoku/>
              <w:wordWrap/>
              <w:overflowPunct/>
              <w:topLinePunct w:val="0"/>
              <w:bidi w:val="0"/>
              <w:adjustRightInd w:val="0"/>
              <w:snapToGrid w:val="0"/>
              <w:spacing w:line="440" w:lineRule="exact"/>
              <w:textAlignment w:val="auto"/>
              <w:rPr>
                <w:rFonts w:ascii="宋体" w:hAnsi="宋体"/>
                <w:color w:val="FF00FF"/>
                <w:szCs w:val="21"/>
              </w:rPr>
            </w:pPr>
            <w:r>
              <w:rPr>
                <w:rFonts w:hint="eastAsia" w:ascii="宋体" w:hAnsi="宋体"/>
                <w:szCs w:val="21"/>
              </w:rPr>
              <w:t>合同签订时间：自《成交通知书》发出之日起</w:t>
            </w:r>
            <w:r>
              <w:rPr>
                <w:rFonts w:hint="eastAsia" w:ascii="宋体" w:hAnsi="宋体"/>
                <w:szCs w:val="21"/>
                <w:lang w:val="en-US" w:eastAsia="zh-CN"/>
              </w:rPr>
              <w:t>三十日</w:t>
            </w:r>
            <w:r>
              <w:rPr>
                <w:rFonts w:hint="eastAsia" w:ascii="宋体" w:hAnsi="宋体"/>
                <w:szCs w:val="21"/>
              </w:rPr>
              <w:t>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ind w:left="420"/>
              <w:jc w:val="center"/>
              <w:textAlignment w:val="auto"/>
              <w:rPr>
                <w:rFonts w:ascii="宋体" w:hAnsi="宋体"/>
                <w:szCs w:val="21"/>
              </w:rPr>
            </w:pPr>
            <w:r>
              <w:rPr>
                <w:rFonts w:hint="eastAsia" w:ascii="宋体" w:hAnsi="宋体"/>
                <w:b/>
                <w:szCs w:val="21"/>
              </w:rPr>
              <w:t>其他说明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00" w:type="dxa"/>
            <w:gridSpan w:val="2"/>
            <w:vAlign w:val="center"/>
          </w:tcPr>
          <w:p>
            <w:pPr>
              <w:keepNext w:val="0"/>
              <w:keepLines w:val="0"/>
              <w:pageBreakBefore w:val="0"/>
              <w:kinsoku/>
              <w:wordWrap/>
              <w:overflowPunct/>
              <w:topLinePunct w:val="0"/>
              <w:bidi w:val="0"/>
              <w:adjustRightInd w:val="0"/>
              <w:snapToGrid w:val="0"/>
              <w:spacing w:line="440" w:lineRule="exact"/>
              <w:ind w:left="420"/>
              <w:jc w:val="center"/>
              <w:textAlignment w:val="auto"/>
              <w:rPr>
                <w:rFonts w:hint="eastAsia" w:ascii="宋体" w:hAnsi="宋体"/>
                <w:b/>
                <w:szCs w:val="21"/>
              </w:rPr>
            </w:pPr>
          </w:p>
        </w:tc>
      </w:tr>
    </w:tbl>
    <w:p>
      <w:pPr>
        <w:keepNext w:val="0"/>
        <w:keepLines w:val="0"/>
        <w:pageBreakBefore w:val="0"/>
        <w:kinsoku/>
        <w:wordWrap/>
        <w:overflowPunct/>
        <w:topLinePunct w:val="0"/>
        <w:bidi w:val="0"/>
        <w:spacing w:line="440" w:lineRule="exact"/>
        <w:textAlignment w:val="auto"/>
      </w:pPr>
    </w:p>
    <w:p>
      <w:pPr>
        <w:keepNext w:val="0"/>
        <w:keepLines w:val="0"/>
        <w:pageBreakBefore w:val="0"/>
        <w:tabs>
          <w:tab w:val="left" w:pos="4830"/>
        </w:tabs>
        <w:kinsoku/>
        <w:wordWrap/>
        <w:overflowPunct/>
        <w:topLinePunct w:val="0"/>
        <w:bidi w:val="0"/>
        <w:snapToGrid w:val="0"/>
        <w:spacing w:line="440" w:lineRule="exact"/>
        <w:jc w:val="center"/>
        <w:textAlignment w:val="auto"/>
        <w:outlineLvl w:val="9"/>
        <w:rPr>
          <w:b/>
          <w:bCs/>
          <w:sz w:val="28"/>
          <w:szCs w:val="28"/>
        </w:rPr>
      </w:pPr>
      <w:r>
        <w:rPr>
          <w:rFonts w:hint="eastAsia"/>
          <w:b/>
          <w:bCs/>
          <w:sz w:val="28"/>
          <w:szCs w:val="28"/>
          <w:lang w:val="en-US" w:eastAsia="zh-CN"/>
        </w:rPr>
        <w:t>二、</w:t>
      </w:r>
      <w:r>
        <w:rPr>
          <w:rFonts w:hint="eastAsia"/>
          <w:b/>
          <w:bCs/>
          <w:sz w:val="28"/>
          <w:szCs w:val="28"/>
        </w:rPr>
        <w:t>谈 判 须 知</w:t>
      </w:r>
      <w:bookmarkStart w:id="3" w:name="_Toc438226476"/>
    </w:p>
    <w:p>
      <w:pPr>
        <w:keepNext w:val="0"/>
        <w:keepLines w:val="0"/>
        <w:pageBreakBefore w:val="0"/>
        <w:kinsoku/>
        <w:wordWrap/>
        <w:overflowPunct/>
        <w:topLinePunct w:val="0"/>
        <w:bidi w:val="0"/>
        <w:snapToGrid w:val="0"/>
        <w:spacing w:line="440" w:lineRule="exact"/>
        <w:jc w:val="center"/>
        <w:textAlignment w:val="auto"/>
        <w:outlineLvl w:val="4"/>
        <w:rPr>
          <w:rFonts w:ascii="楷体_GB2312" w:hAnsi="宋体" w:eastAsia="楷体_GB2312" w:cs="楷体_GB2312"/>
          <w:sz w:val="28"/>
          <w:szCs w:val="28"/>
        </w:rPr>
      </w:pPr>
      <w:r>
        <w:rPr>
          <w:rFonts w:hint="eastAsia" w:ascii="宋体" w:hAnsi="宋体"/>
          <w:b/>
          <w:sz w:val="28"/>
          <w:szCs w:val="28"/>
          <w:lang w:eastAsia="zh-CN"/>
        </w:rPr>
        <w:t>（</w:t>
      </w:r>
      <w:r>
        <w:rPr>
          <w:rFonts w:hint="eastAsia" w:ascii="宋体" w:hAnsi="宋体"/>
          <w:b/>
          <w:sz w:val="28"/>
          <w:szCs w:val="28"/>
          <w:lang w:val="en-US" w:eastAsia="zh-CN"/>
        </w:rPr>
        <w:t>一</w:t>
      </w:r>
      <w:r>
        <w:rPr>
          <w:rFonts w:hint="eastAsia" w:ascii="宋体" w:hAnsi="宋体"/>
          <w:b/>
          <w:sz w:val="28"/>
          <w:szCs w:val="28"/>
          <w:lang w:eastAsia="zh-CN"/>
        </w:rPr>
        <w:t>）</w:t>
      </w:r>
      <w:r>
        <w:rPr>
          <w:rFonts w:hint="eastAsia" w:ascii="宋体" w:hAnsi="宋体"/>
          <w:b/>
          <w:sz w:val="28"/>
          <w:szCs w:val="28"/>
          <w:lang w:eastAsia="zh-TW"/>
        </w:rPr>
        <w:t>说 明</w:t>
      </w:r>
      <w:bookmarkEnd w:id="3"/>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适用范围</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hint="eastAsia" w:ascii="宋体" w:hAnsi="宋体"/>
          <w:szCs w:val="21"/>
        </w:rPr>
        <w:t>本谈判文件适用于本谈判邀请</w:t>
      </w:r>
      <w:r>
        <w:rPr>
          <w:rFonts w:hint="eastAsia" w:ascii="宋体" w:hAnsi="宋体"/>
          <w:szCs w:val="21"/>
          <w:lang w:val="en-US" w:eastAsia="zh-CN"/>
        </w:rPr>
        <w:t>函</w:t>
      </w:r>
      <w:r>
        <w:rPr>
          <w:rFonts w:hint="eastAsia" w:ascii="宋体" w:hAnsi="宋体"/>
          <w:szCs w:val="21"/>
        </w:rPr>
        <w:t>中所述项目的采购。</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rPr>
        <w:t>采购人</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rPr>
      </w:pPr>
      <w:r>
        <w:rPr>
          <w:rFonts w:hint="eastAsia" w:ascii="宋体" w:hAnsi="宋体"/>
        </w:rPr>
        <w:t>采购人指</w:t>
      </w:r>
      <w:r>
        <w:rPr>
          <w:rFonts w:hint="eastAsia" w:ascii="宋体" w:hAnsi="宋体"/>
          <w:lang w:val="en-US" w:eastAsia="zh-CN"/>
        </w:rPr>
        <w:t>佛山火炬创新创业园有限公司</w:t>
      </w:r>
      <w:r>
        <w:rPr>
          <w:rFonts w:hint="eastAsia" w:ascii="宋体" w:hAnsi="宋体"/>
        </w:rPr>
        <w:t>。</w:t>
      </w:r>
      <w:r>
        <w:rPr>
          <w:rFonts w:hint="eastAsia" w:ascii="宋体" w:hAnsi="宋体" w:cs="宋体"/>
          <w:lang w:eastAsia="zh-TW"/>
        </w:rPr>
        <w:t>本竞争性</w:t>
      </w:r>
      <w:r>
        <w:rPr>
          <w:rFonts w:hint="eastAsia" w:ascii="宋体" w:hAnsi="宋体" w:cs="宋体"/>
        </w:rPr>
        <w:t>谈判</w:t>
      </w:r>
      <w:r>
        <w:rPr>
          <w:rFonts w:hint="eastAsia" w:ascii="宋体" w:hAnsi="宋体" w:cs="宋体"/>
          <w:lang w:eastAsia="zh-TW"/>
        </w:rPr>
        <w:t>文件第</w:t>
      </w:r>
      <w:r>
        <w:rPr>
          <w:rFonts w:hint="eastAsia" w:ascii="宋体" w:hAnsi="宋体" w:cs="宋体"/>
        </w:rPr>
        <w:t>二</w:t>
      </w:r>
      <w:r>
        <w:rPr>
          <w:rFonts w:hint="eastAsia" w:ascii="宋体" w:hAnsi="宋体" w:cs="宋体"/>
          <w:lang w:eastAsia="zh-TW"/>
        </w:rPr>
        <w:t>章</w:t>
      </w:r>
      <w:r>
        <w:rPr>
          <w:rFonts w:hint="eastAsia" w:ascii="宋体" w:hAnsi="宋体" w:cs="黑体"/>
          <w:b/>
        </w:rPr>
        <w:t>谈判须知前附表</w:t>
      </w:r>
      <w:r>
        <w:rPr>
          <w:rFonts w:hint="eastAsia" w:ascii="宋体" w:hAnsi="宋体" w:cs="宋体"/>
          <w:lang w:eastAsia="zh-TW"/>
        </w:rPr>
        <w:t>中所述的采购人已拥有一笔</w:t>
      </w:r>
      <w:r>
        <w:rPr>
          <w:rFonts w:hint="eastAsia" w:ascii="宋体" w:hAnsi="宋体" w:cs="宋体"/>
        </w:rPr>
        <w:t>资金来源已落实</w:t>
      </w:r>
      <w:r>
        <w:rPr>
          <w:rFonts w:hint="eastAsia" w:ascii="宋体" w:hAnsi="宋体" w:cs="宋体"/>
          <w:lang w:eastAsia="zh-TW"/>
        </w:rPr>
        <w:t>。采购人计划将一部分</w:t>
      </w:r>
      <w:r>
        <w:rPr>
          <w:rFonts w:hint="eastAsia" w:ascii="宋体" w:hAnsi="宋体" w:cs="宋体"/>
        </w:rPr>
        <w:t>或全部</w:t>
      </w:r>
      <w:r>
        <w:rPr>
          <w:rFonts w:hint="eastAsia" w:ascii="宋体" w:hAnsi="宋体" w:cs="宋体"/>
          <w:lang w:eastAsia="zh-TW"/>
        </w:rPr>
        <w:t>资金用于支付本次</w:t>
      </w:r>
      <w:r>
        <w:rPr>
          <w:rFonts w:hint="eastAsia" w:ascii="宋体" w:hAnsi="宋体" w:cs="宋体"/>
        </w:rPr>
        <w:t>采购</w:t>
      </w:r>
      <w:r>
        <w:rPr>
          <w:rFonts w:hint="eastAsia" w:ascii="宋体" w:hAnsi="宋体" w:cs="宋体"/>
          <w:lang w:eastAsia="zh-TW"/>
        </w:rPr>
        <w:t>后所签订合同项下的款项</w:t>
      </w:r>
      <w:r>
        <w:rPr>
          <w:rFonts w:hint="eastAsia" w:ascii="宋体" w:hAnsi="宋体" w:cs="宋体"/>
        </w:rPr>
        <w:t>。</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合格的响应供应商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响应供应商是响应</w:t>
      </w:r>
      <w:r>
        <w:rPr>
          <w:rFonts w:hint="eastAsia" w:ascii="宋体" w:hAnsi="宋体" w:cs="宋体"/>
          <w:szCs w:val="21"/>
          <w:lang w:val="en-US" w:eastAsia="zh-CN"/>
        </w:rPr>
        <w:t>本次采购</w:t>
      </w:r>
      <w:r>
        <w:rPr>
          <w:rFonts w:hint="eastAsia" w:ascii="宋体" w:hAnsi="宋体" w:cs="宋体"/>
          <w:szCs w:val="21"/>
          <w:lang w:eastAsia="zh-TW"/>
        </w:rPr>
        <w:t>并且符合谈判文件规定资格条件和参加谈判竞争的法人、其他组织或者自然人。</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rPr>
          <w:rFonts w:ascii="宋体" w:hAnsi="宋体" w:cs="黑体"/>
          <w:szCs w:val="21"/>
        </w:rPr>
      </w:pPr>
      <w:r>
        <w:rPr>
          <w:rFonts w:hint="eastAsia" w:ascii="宋体" w:hAnsi="宋体"/>
          <w:szCs w:val="21"/>
        </w:rPr>
        <w:t>符合</w:t>
      </w:r>
      <w:r>
        <w:rPr>
          <w:rFonts w:hint="eastAsia" w:ascii="宋体" w:hAnsi="宋体" w:cs="黑体"/>
          <w:szCs w:val="21"/>
        </w:rPr>
        <w:t>第一章谈判邀请</w:t>
      </w:r>
      <w:r>
        <w:rPr>
          <w:rFonts w:hint="eastAsia" w:ascii="宋体" w:hAnsi="宋体" w:cs="黑体"/>
          <w:szCs w:val="21"/>
          <w:lang w:val="en-US" w:eastAsia="zh-CN"/>
        </w:rPr>
        <w:t>函</w:t>
      </w:r>
      <w:r>
        <w:rPr>
          <w:rFonts w:hint="eastAsia" w:ascii="宋体" w:hAnsi="宋体"/>
          <w:bCs/>
          <w:szCs w:val="21"/>
        </w:rPr>
        <w:t>“</w:t>
      </w:r>
      <w:r>
        <w:rPr>
          <w:rFonts w:hint="eastAsia" w:ascii="宋体"/>
          <w:bCs/>
          <w:szCs w:val="21"/>
        </w:rPr>
        <w:t>供应商资格</w:t>
      </w:r>
      <w:r>
        <w:rPr>
          <w:rFonts w:hint="eastAsia" w:ascii="宋体" w:hAnsi="宋体"/>
          <w:bCs/>
          <w:szCs w:val="21"/>
        </w:rPr>
        <w:t>”</w:t>
      </w:r>
      <w:r>
        <w:rPr>
          <w:rFonts w:hint="eastAsia" w:ascii="宋体" w:hAnsi="宋体"/>
          <w:szCs w:val="21"/>
        </w:rPr>
        <w:t>的特殊条款</w:t>
      </w:r>
      <w:r>
        <w:rPr>
          <w:rFonts w:hint="eastAsia" w:ascii="宋体" w:hAnsi="宋体" w:cs="黑体"/>
          <w:szCs w:val="21"/>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hint="eastAsia" w:ascii="宋体" w:hAnsi="宋体"/>
          <w:szCs w:val="21"/>
        </w:rPr>
        <w:t>成交供应商是指经法定程序确定并授予合同的响应供应商。</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合格的货物和服务</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rPr>
      </w:pPr>
      <w:r>
        <w:rPr>
          <w:rFonts w:hint="eastAsia" w:ascii="宋体" w:hAnsi="宋体"/>
        </w:rPr>
        <w:t>“货物”是指响应供应商制造或组织符合竞争性谈判文件要求的货物等。投标的货物必须是其合法生产、合法来源的符合国家有关标准要求的货物，并满足竞争性谈判文件规定的规格、参数、质量、价格、有效期、售后服务等要求。</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rPr>
      </w:pPr>
      <w:r>
        <w:rPr>
          <w:rFonts w:hint="eastAsia" w:ascii="宋体" w:hAnsi="宋体"/>
        </w:rPr>
        <w:t xml:space="preserve"> “服务”是指响应供应商按竞争性谈判文件规定完成的全部服务内容，其中包括完成服务所需的货物，及须承担的技术支持、培训和其它伴随服务。</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rPr>
      </w:pPr>
      <w:r>
        <w:rPr>
          <w:rFonts w:hint="eastAsia" w:ascii="宋体" w:hAnsi="宋体"/>
        </w:rPr>
        <w:t>响应供应商提供的所有货物或服务，其质量、技术等特征必须符合国家、行业现行法律、法规的相关标准和有关规定。</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rPr>
      </w:pPr>
      <w:r>
        <w:rPr>
          <w:rFonts w:hint="eastAsia" w:ascii="宋体" w:hAnsi="宋体"/>
        </w:rPr>
        <w:t>采购人有权拒绝接受任何不合格的服务，由此产生的费用及相关后果均由供应商自行承担。</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rPr>
      </w:pPr>
      <w:r>
        <w:rPr>
          <w:rFonts w:hint="eastAsia" w:ascii="宋体" w:hAnsi="宋体"/>
        </w:rPr>
        <w:t>响应供应商应保证本项目的服务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谈判费用</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hint="eastAsia" w:ascii="宋体" w:hAnsi="宋体"/>
          <w:szCs w:val="21"/>
        </w:rPr>
        <w:t>响应供应商应承担所有与准备和参加谈判有关的费用</w:t>
      </w:r>
      <w:r>
        <w:rPr>
          <w:rFonts w:hint="eastAsia" w:ascii="宋体" w:hAnsi="宋体" w:cs="宋体"/>
          <w:szCs w:val="21"/>
          <w:lang w:eastAsia="zh-TW"/>
        </w:rPr>
        <w:t>。不论谈判的结果如何</w:t>
      </w:r>
      <w:r>
        <w:rPr>
          <w:rFonts w:hint="eastAsia" w:ascii="宋体" w:hAnsi="宋体" w:cs="宋体"/>
          <w:szCs w:val="21"/>
        </w:rPr>
        <w:t>，</w:t>
      </w:r>
      <w:r>
        <w:rPr>
          <w:rFonts w:hint="eastAsia" w:ascii="宋体" w:hAnsi="宋体" w:cs="宋体"/>
          <w:szCs w:val="21"/>
          <w:lang w:eastAsia="zh-TW"/>
        </w:rPr>
        <w:t>采购人均无义务和责任承担这些费用</w:t>
      </w:r>
      <w:r>
        <w:rPr>
          <w:rFonts w:hint="eastAsia" w:ascii="宋体" w:hAnsi="宋体" w:cs="宋体"/>
          <w:szCs w:val="21"/>
        </w:rPr>
        <w:t>。</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rPr>
      </w:pPr>
      <w:r>
        <w:rPr>
          <w:rFonts w:hint="eastAsia" w:ascii="宋体" w:hAnsi="宋体"/>
          <w:b/>
          <w:bCs/>
        </w:rPr>
        <w:t>其他</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lang w:eastAsia="zh-TW"/>
        </w:rPr>
      </w:pPr>
      <w:r>
        <w:rPr>
          <w:rFonts w:hint="eastAsia" w:ascii="宋体" w:hAnsi="宋体" w:cs="宋体"/>
          <w:lang w:eastAsia="zh-TW"/>
        </w:rPr>
        <w:t>供应商（响应供应商）向我司咨询的有关项目事项，一切以法律法规的规定和本公司书面答复为准，其他一切形式均为个人意见，不代表本公司的意见。</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pPr>
      <w:r>
        <w:rPr>
          <w:rFonts w:hint="eastAsia" w:hAnsi="宋体" w:cs="宋体"/>
        </w:rPr>
        <w:t>本竞争性谈判文件内提及的“响应”与“投标”均表示响应供应商对本谈判文件所作的响应。</w:t>
      </w:r>
    </w:p>
    <w:p>
      <w:pPr>
        <w:pStyle w:val="13"/>
        <w:keepNext w:val="0"/>
        <w:keepLines w:val="0"/>
        <w:pageBreakBefore w:val="0"/>
        <w:kinsoku/>
        <w:wordWrap/>
        <w:overflowPunct/>
        <w:topLinePunct w:val="0"/>
        <w:bidi w:val="0"/>
        <w:spacing w:line="440" w:lineRule="exact"/>
        <w:textAlignment w:val="auto"/>
      </w:pPr>
    </w:p>
    <w:p>
      <w:pPr>
        <w:keepNext w:val="0"/>
        <w:keepLines w:val="0"/>
        <w:pageBreakBefore w:val="0"/>
        <w:kinsoku/>
        <w:wordWrap/>
        <w:overflowPunct/>
        <w:topLinePunct w:val="0"/>
        <w:bidi w:val="0"/>
        <w:snapToGrid w:val="0"/>
        <w:spacing w:line="440" w:lineRule="exact"/>
        <w:jc w:val="center"/>
        <w:textAlignment w:val="auto"/>
        <w:outlineLvl w:val="4"/>
        <w:rPr>
          <w:rFonts w:ascii="宋体" w:hAnsi="宋体"/>
          <w:b/>
          <w:sz w:val="28"/>
          <w:szCs w:val="28"/>
          <w:lang w:eastAsia="zh-TW"/>
        </w:rPr>
      </w:pPr>
      <w:bookmarkStart w:id="4" w:name="_Toc438226477"/>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lang w:eastAsia="zh-TW"/>
        </w:rPr>
        <w:t>谈判文件</w:t>
      </w:r>
      <w:bookmarkEnd w:id="4"/>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谈判文件的编制依据与构成</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textAlignment w:val="auto"/>
        <w:rPr>
          <w:rFonts w:ascii="宋体" w:hAnsi="宋体" w:cs="黑体"/>
          <w:b/>
          <w:bCs/>
          <w:color w:val="000000" w:themeColor="text1"/>
          <w:szCs w:val="21"/>
          <w14:textFill>
            <w14:solidFill>
              <w14:schemeClr w14:val="tx1"/>
            </w14:solidFill>
          </w14:textFill>
        </w:rPr>
      </w:pPr>
      <w:r>
        <w:rPr>
          <w:rFonts w:hint="eastAsia" w:ascii="宋体" w:hAnsi="宋体"/>
          <w:szCs w:val="21"/>
        </w:rPr>
        <w:t>本谈判文件的编制参照《中华人民共和国政府采购法》及其实施条例、《政府采购非招标采购方式管理办法》及其配套的法规、规章、政策</w:t>
      </w:r>
      <w:r>
        <w:rPr>
          <w:rFonts w:hint="eastAsia" w:ascii="宋体" w:hAnsi="宋体"/>
          <w:szCs w:val="21"/>
          <w:lang w:val="en-US" w:eastAsia="zh-CN"/>
        </w:rPr>
        <w:t>和采购人现行相关招标采购管理办法</w:t>
      </w:r>
      <w:r>
        <w:rPr>
          <w:rFonts w:hint="eastAsia" w:ascii="宋体" w:hAnsi="宋体"/>
          <w:color w:val="000000" w:themeColor="text1"/>
          <w:szCs w:val="21"/>
          <w14:textFill>
            <w14:solidFill>
              <w14:schemeClr w14:val="tx1"/>
            </w14:solidFill>
          </w14:textFill>
        </w:rPr>
        <w:t>等。</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hint="eastAsia" w:ascii="宋体" w:hAnsi="宋体"/>
          <w:szCs w:val="21"/>
        </w:rPr>
        <w:t>要求提供的货物</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过程和合同条件在谈判文件中均有说明。谈判文件以中文文字编写。谈判文件共</w:t>
      </w:r>
      <w:r>
        <w:rPr>
          <w:rFonts w:hint="eastAsia" w:ascii="宋体" w:hAnsi="宋体" w:cs="宋体"/>
          <w:szCs w:val="21"/>
          <w:lang w:val="en-US" w:eastAsia="zh-CN"/>
        </w:rPr>
        <w:t>六</w:t>
      </w:r>
      <w:r>
        <w:rPr>
          <w:rFonts w:hint="eastAsia" w:ascii="宋体" w:hAnsi="宋体" w:cs="宋体"/>
          <w:szCs w:val="21"/>
          <w:lang w:eastAsia="zh-TW"/>
        </w:rPr>
        <w:t>章。</w:t>
      </w:r>
      <w:r>
        <w:rPr>
          <w:rFonts w:hint="eastAsia" w:ascii="宋体" w:hAnsi="宋体" w:cs="宋体"/>
          <w:szCs w:val="21"/>
        </w:rPr>
        <w:t>由下列文件以及在谈判过程中发出的澄清、修改和补充文件组成，</w:t>
      </w:r>
      <w:r>
        <w:rPr>
          <w:rFonts w:hint="eastAsia" w:ascii="宋体" w:hAnsi="宋体" w:cs="宋体"/>
          <w:szCs w:val="21"/>
          <w:lang w:eastAsia="zh-TW"/>
        </w:rPr>
        <w:t>各册的内容如下</w:t>
      </w:r>
      <w:r>
        <w:rPr>
          <w:rFonts w:hint="eastAsia" w:ascii="宋体" w:hAnsi="宋体" w:cs="宋体"/>
          <w:szCs w:val="21"/>
        </w:rPr>
        <w:t>：</w:t>
      </w:r>
    </w:p>
    <w:p>
      <w:pPr>
        <w:keepNext w:val="0"/>
        <w:keepLines w:val="0"/>
        <w:pageBreakBefore w:val="0"/>
        <w:kinsoku/>
        <w:wordWrap/>
        <w:overflowPunct/>
        <w:topLinePunct w:val="0"/>
        <w:bidi w:val="0"/>
        <w:snapToGrid w:val="0"/>
        <w:spacing w:line="440" w:lineRule="exact"/>
        <w:ind w:firstLine="495" w:firstLineChars="236"/>
        <w:textAlignment w:val="auto"/>
        <w:rPr>
          <w:rFonts w:hint="default" w:ascii="宋体" w:hAnsi="宋体" w:eastAsia="宋体"/>
          <w:szCs w:val="21"/>
          <w:lang w:val="en-US" w:eastAsia="zh-CN"/>
        </w:rPr>
      </w:pPr>
      <w:r>
        <w:rPr>
          <w:rFonts w:hint="eastAsia" w:ascii="宋体" w:hAnsi="宋体" w:cs="宋体"/>
          <w:szCs w:val="21"/>
        </w:rPr>
        <w:t xml:space="preserve">第一章 </w:t>
      </w:r>
      <w:r>
        <w:rPr>
          <w:rFonts w:hint="eastAsia" w:ascii="宋体" w:hAnsi="宋体" w:cs="宋体"/>
          <w:szCs w:val="21"/>
          <w:lang w:val="en-US" w:eastAsia="zh-CN"/>
        </w:rPr>
        <w:t>竞争性谈判公告</w:t>
      </w:r>
    </w:p>
    <w:p>
      <w:pPr>
        <w:keepNext w:val="0"/>
        <w:keepLines w:val="0"/>
        <w:pageBreakBefore w:val="0"/>
        <w:kinsoku/>
        <w:wordWrap/>
        <w:overflowPunct/>
        <w:topLinePunct w:val="0"/>
        <w:bidi w:val="0"/>
        <w:snapToGrid w:val="0"/>
        <w:spacing w:line="440" w:lineRule="exact"/>
        <w:ind w:firstLine="495" w:firstLineChars="236"/>
        <w:textAlignment w:val="auto"/>
        <w:rPr>
          <w:rFonts w:hint="default" w:ascii="宋体" w:hAnsi="宋体" w:eastAsia="宋体" w:cs="宋体"/>
          <w:szCs w:val="21"/>
          <w:lang w:val="en-US" w:eastAsia="zh-CN"/>
        </w:rPr>
      </w:pPr>
      <w:r>
        <w:rPr>
          <w:rFonts w:hint="eastAsia" w:ascii="宋体" w:hAnsi="宋体" w:cs="宋体"/>
          <w:szCs w:val="21"/>
        </w:rPr>
        <w:t xml:space="preserve">第二章 </w:t>
      </w:r>
      <w:r>
        <w:rPr>
          <w:rFonts w:hint="eastAsia" w:ascii="宋体" w:hAnsi="宋体" w:cs="宋体"/>
          <w:szCs w:val="21"/>
          <w:lang w:val="en-US" w:eastAsia="zh-CN"/>
        </w:rPr>
        <w:t>谈判须知</w:t>
      </w:r>
    </w:p>
    <w:p>
      <w:pPr>
        <w:keepNext w:val="0"/>
        <w:keepLines w:val="0"/>
        <w:pageBreakBefore w:val="0"/>
        <w:kinsoku/>
        <w:wordWrap/>
        <w:overflowPunct/>
        <w:topLinePunct w:val="0"/>
        <w:bidi w:val="0"/>
        <w:snapToGrid w:val="0"/>
        <w:spacing w:line="440" w:lineRule="exact"/>
        <w:ind w:firstLine="495" w:firstLineChars="236"/>
        <w:textAlignment w:val="auto"/>
        <w:rPr>
          <w:rFonts w:hint="eastAsia" w:ascii="宋体" w:hAnsi="宋体" w:cs="宋体"/>
          <w:szCs w:val="21"/>
          <w:lang w:val="en-US" w:eastAsia="zh-CN"/>
        </w:rPr>
      </w:pPr>
      <w:r>
        <w:rPr>
          <w:rFonts w:hint="eastAsia" w:ascii="宋体" w:hAnsi="宋体" w:cs="宋体"/>
          <w:szCs w:val="21"/>
        </w:rPr>
        <w:t xml:space="preserve">第三章 </w:t>
      </w:r>
      <w:r>
        <w:rPr>
          <w:rFonts w:hint="eastAsia" w:ascii="宋体" w:hAnsi="宋体" w:cs="宋体"/>
          <w:szCs w:val="21"/>
          <w:lang w:val="en-US" w:eastAsia="zh-CN"/>
        </w:rPr>
        <w:t>用户需求书</w:t>
      </w:r>
    </w:p>
    <w:p>
      <w:pPr>
        <w:keepNext w:val="0"/>
        <w:keepLines w:val="0"/>
        <w:pageBreakBefore w:val="0"/>
        <w:kinsoku/>
        <w:wordWrap/>
        <w:overflowPunct/>
        <w:topLinePunct w:val="0"/>
        <w:bidi w:val="0"/>
        <w:snapToGrid w:val="0"/>
        <w:spacing w:line="440" w:lineRule="exact"/>
        <w:ind w:firstLine="495" w:firstLineChars="236"/>
        <w:textAlignment w:val="auto"/>
        <w:rPr>
          <w:rFonts w:ascii="宋体" w:hAnsi="宋体"/>
          <w:szCs w:val="21"/>
        </w:rPr>
      </w:pPr>
      <w:r>
        <w:rPr>
          <w:rFonts w:hint="eastAsia" w:ascii="宋体" w:hAnsi="宋体" w:cs="宋体"/>
          <w:szCs w:val="21"/>
        </w:rPr>
        <w:t>第四章 评审标准</w:t>
      </w:r>
    </w:p>
    <w:p>
      <w:pPr>
        <w:keepNext w:val="0"/>
        <w:keepLines w:val="0"/>
        <w:pageBreakBefore w:val="0"/>
        <w:kinsoku/>
        <w:wordWrap/>
        <w:overflowPunct/>
        <w:topLinePunct w:val="0"/>
        <w:bidi w:val="0"/>
        <w:snapToGrid w:val="0"/>
        <w:spacing w:line="440" w:lineRule="exact"/>
        <w:ind w:firstLine="495" w:firstLineChars="236"/>
        <w:textAlignment w:val="auto"/>
        <w:rPr>
          <w:rFonts w:ascii="宋体" w:hAnsi="宋体"/>
          <w:szCs w:val="21"/>
        </w:rPr>
      </w:pPr>
      <w:r>
        <w:rPr>
          <w:rFonts w:hint="eastAsia" w:ascii="宋体" w:hAnsi="宋体" w:cs="宋体"/>
          <w:szCs w:val="21"/>
        </w:rPr>
        <w:t xml:space="preserve">第五章 </w:t>
      </w:r>
      <w:r>
        <w:rPr>
          <w:rFonts w:hint="eastAsia" w:ascii="宋体" w:hAnsi="宋体" w:cs="宋体"/>
          <w:szCs w:val="21"/>
          <w:lang w:eastAsia="zh-TW"/>
        </w:rPr>
        <w:t>合同</w:t>
      </w:r>
      <w:r>
        <w:rPr>
          <w:rFonts w:hint="eastAsia" w:ascii="宋体" w:hAnsi="宋体" w:cs="宋体"/>
          <w:szCs w:val="21"/>
        </w:rPr>
        <w:t>通用</w:t>
      </w:r>
      <w:r>
        <w:rPr>
          <w:rFonts w:hint="eastAsia" w:ascii="宋体" w:hAnsi="宋体" w:cs="宋体"/>
          <w:szCs w:val="21"/>
          <w:lang w:eastAsia="zh-TW"/>
        </w:rPr>
        <w:t>条款</w:t>
      </w:r>
    </w:p>
    <w:p>
      <w:pPr>
        <w:keepNext w:val="0"/>
        <w:keepLines w:val="0"/>
        <w:pageBreakBefore w:val="0"/>
        <w:kinsoku/>
        <w:wordWrap/>
        <w:overflowPunct/>
        <w:topLinePunct w:val="0"/>
        <w:bidi w:val="0"/>
        <w:snapToGrid w:val="0"/>
        <w:spacing w:line="440" w:lineRule="exact"/>
        <w:ind w:firstLine="495" w:firstLineChars="236"/>
        <w:textAlignment w:val="auto"/>
        <w:rPr>
          <w:rFonts w:ascii="宋体" w:hAnsi="宋体" w:cs="宋体"/>
          <w:szCs w:val="21"/>
        </w:rPr>
      </w:pPr>
      <w:r>
        <w:rPr>
          <w:rFonts w:hint="eastAsia" w:ascii="宋体" w:hAnsi="宋体" w:cs="宋体"/>
          <w:szCs w:val="21"/>
        </w:rPr>
        <w:t>第六章 响应文件格式</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rPr>
      </w:pPr>
      <w:r>
        <w:rPr>
          <w:rFonts w:hint="eastAsia" w:ascii="宋体" w:hAnsi="宋体" w:cs="宋体"/>
          <w:szCs w:val="21"/>
          <w:lang w:eastAsia="zh-TW"/>
        </w:rPr>
        <w:t>响应供应商应认真阅读</w:t>
      </w:r>
      <w:r>
        <w:rPr>
          <w:rFonts w:hint="eastAsia" w:ascii="宋体" w:hAnsi="宋体" w:cs="宋体"/>
          <w:szCs w:val="21"/>
        </w:rPr>
        <w:t>、并充分理解谈判文件的全部内容（包括所有的补充、修改内容、重要事项、格式、条款和技术规范、参数及要求等）。响应供应商没有按照谈判文件要求提交全部资料，或者响应文件没有对谈判文件在各方面都作出实质性响应是响应供应商的风险，有可能导致其谈判响应被拒绝，或被认定为无效报价或被确定为响应无效。</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本谈判文件的解释权归“</w:t>
      </w:r>
      <w:r>
        <w:rPr>
          <w:rFonts w:hint="eastAsia" w:ascii="宋体" w:hAnsi="宋体" w:cs="宋体"/>
          <w:szCs w:val="21"/>
          <w:lang w:val="en-US" w:eastAsia="zh-CN"/>
        </w:rPr>
        <w:t>佛山火炬创新创业园有限公司</w:t>
      </w:r>
      <w:r>
        <w:rPr>
          <w:rFonts w:hint="eastAsia" w:ascii="宋体" w:hAnsi="宋体" w:cs="宋体"/>
          <w:szCs w:val="21"/>
          <w:lang w:eastAsia="zh-TW"/>
        </w:rPr>
        <w:t>”所有。</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谈判文件的澄清或修改</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采购人可以对已发出的</w:t>
      </w:r>
      <w:r>
        <w:rPr>
          <w:rFonts w:hint="eastAsia" w:ascii="宋体" w:hAnsi="宋体" w:cs="宋体"/>
          <w:color w:val="000000" w:themeColor="text1"/>
          <w:szCs w:val="21"/>
          <w14:textFill>
            <w14:solidFill>
              <w14:schemeClr w14:val="tx1"/>
            </w14:solidFill>
          </w14:textFill>
        </w:rPr>
        <w:t>谈判文件</w:t>
      </w:r>
      <w:r>
        <w:rPr>
          <w:rFonts w:hint="eastAsia" w:ascii="宋体" w:hAnsi="宋体" w:cs="宋体"/>
          <w:color w:val="000000" w:themeColor="text1"/>
          <w:szCs w:val="21"/>
          <w:lang w:eastAsia="zh-TW"/>
          <w14:textFill>
            <w14:solidFill>
              <w14:schemeClr w14:val="tx1"/>
            </w14:solidFill>
          </w14:textFill>
        </w:rPr>
        <w:t>进行必要的澄清或修改</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澄清或者修改</w:t>
      </w:r>
      <w:r>
        <w:rPr>
          <w:rFonts w:hint="eastAsia" w:ascii="宋体" w:hAnsi="宋体" w:cs="宋体"/>
          <w:color w:val="000000" w:themeColor="text1"/>
          <w:szCs w:val="21"/>
          <w:lang w:val="en-US" w:eastAsia="zh-CN"/>
          <w14:textFill>
            <w14:solidFill>
              <w14:schemeClr w14:val="tx1"/>
            </w14:solidFill>
          </w14:textFill>
        </w:rPr>
        <w:t>将通过电子邮箱“</w:t>
      </w:r>
      <w:r>
        <w:rPr>
          <w:rFonts w:hint="default" w:asciiTheme="minorAscii" w:hAnsiTheme="minorAscii" w:eastAsiaTheme="minorEastAsia" w:cstheme="minorEastAsia"/>
          <w:color w:val="auto"/>
          <w:sz w:val="21"/>
          <w:szCs w:val="21"/>
          <w:lang w:val="en-US" w:eastAsia="zh-CN"/>
        </w:rPr>
        <w:fldChar w:fldCharType="begin"/>
      </w:r>
      <w:r>
        <w:rPr>
          <w:rFonts w:hint="default" w:asciiTheme="minorAscii" w:hAnsiTheme="minorAscii" w:eastAsiaTheme="minorEastAsia" w:cstheme="minorEastAsia"/>
          <w:color w:val="auto"/>
          <w:sz w:val="21"/>
          <w:szCs w:val="21"/>
          <w:lang w:val="en-US" w:eastAsia="zh-CN"/>
        </w:rPr>
        <w:instrText xml:space="preserve"> HYPERLINK "mailto:fshjcxcyy@163.com" </w:instrText>
      </w:r>
      <w:r>
        <w:rPr>
          <w:rFonts w:hint="default" w:asciiTheme="minorAscii" w:hAnsiTheme="minorAscii" w:eastAsiaTheme="minorEastAsia" w:cstheme="minorEastAsia"/>
          <w:color w:val="auto"/>
          <w:sz w:val="21"/>
          <w:szCs w:val="21"/>
          <w:lang w:val="en-US" w:eastAsia="zh-CN"/>
        </w:rPr>
        <w:fldChar w:fldCharType="separate"/>
      </w:r>
      <w:r>
        <w:rPr>
          <w:rFonts w:hint="default" w:asciiTheme="minorAscii" w:hAnsiTheme="minorAscii" w:eastAsiaTheme="minorEastAsia" w:cstheme="minorEastAsia"/>
          <w:color w:val="auto"/>
          <w:sz w:val="21"/>
          <w:szCs w:val="21"/>
          <w:lang w:val="en-US" w:eastAsia="zh-CN"/>
        </w:rPr>
        <w:t>fshjcxcyy@163.com</w:t>
      </w:r>
      <w:r>
        <w:rPr>
          <w:rFonts w:hint="default" w:asciiTheme="minorAscii" w:hAnsiTheme="minorAscii" w:eastAsiaTheme="minorEastAsia" w:cstheme="minorEastAsia"/>
          <w:color w:val="auto"/>
          <w:sz w:val="21"/>
          <w:szCs w:val="21"/>
          <w:lang w:val="en-US" w:eastAsia="zh-CN"/>
        </w:rPr>
        <w:fldChar w:fldCharType="end"/>
      </w:r>
      <w:r>
        <w:rPr>
          <w:rFonts w:hint="eastAsia" w:ascii="宋体" w:hAnsi="宋体" w:cs="宋体"/>
          <w:color w:val="000000" w:themeColor="text1"/>
          <w:szCs w:val="21"/>
          <w:lang w:val="en-US" w:eastAsia="zh-CN"/>
          <w14:textFill>
            <w14:solidFill>
              <w14:schemeClr w14:val="tx1"/>
            </w14:solidFill>
          </w14:textFill>
        </w:rPr>
        <w:t>”发至供应商电子邮箱或在采购人官网</w:t>
      </w:r>
      <w:r>
        <w:rPr>
          <w:rFonts w:hint="eastAsia" w:ascii="宋体" w:hAnsi="宋体" w:cs="宋体"/>
          <w:color w:val="000000" w:themeColor="text1"/>
          <w:szCs w:val="21"/>
          <w:lang w:eastAsia="zh-TW"/>
          <w14:textFill>
            <w14:solidFill>
              <w14:schemeClr w14:val="tx1"/>
            </w14:solidFill>
          </w14:textFill>
        </w:rPr>
        <w:t>上发布澄清</w:t>
      </w:r>
      <w:r>
        <w:rPr>
          <w:rFonts w:hint="eastAsia" w:ascii="宋体" w:hAnsi="宋体"/>
          <w:color w:val="000000" w:themeColor="text1"/>
          <w:szCs w:val="21"/>
          <w14:textFill>
            <w14:solidFill>
              <w14:schemeClr w14:val="tx1"/>
            </w14:solidFill>
          </w14:textFill>
        </w:rPr>
        <w:t>（更正/变更）</w:t>
      </w:r>
      <w:r>
        <w:rPr>
          <w:rFonts w:hint="eastAsia" w:ascii="宋体" w:hAnsi="宋体" w:cs="宋体"/>
          <w:color w:val="000000" w:themeColor="text1"/>
          <w:szCs w:val="21"/>
          <w:lang w:eastAsia="zh-TW"/>
          <w14:textFill>
            <w14:solidFill>
              <w14:schemeClr w14:val="tx1"/>
            </w14:solidFill>
          </w14:textFill>
        </w:rPr>
        <w:t>公告</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澄清或者修改的内容可能影响响应文件编制的，采购人或者谈判小组应当在提交首次响应文件截止之日3个工作日前，以书面形式通知所有接收谈判文件的供应商，不足3个工作日的，应当顺延提交首次响应文件截止之日</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采购人将澄清（更正/变更）公告</w:t>
      </w:r>
      <w:r>
        <w:rPr>
          <w:rFonts w:hint="eastAsia" w:ascii="宋体" w:hAnsi="宋体" w:cs="宋体"/>
          <w:color w:val="000000" w:themeColor="text1"/>
          <w:szCs w:val="21"/>
          <w14:textFill>
            <w14:solidFill>
              <w14:schemeClr w14:val="tx1"/>
            </w14:solidFill>
          </w14:textFill>
        </w:rPr>
        <w:t>书面</w:t>
      </w:r>
      <w:r>
        <w:rPr>
          <w:rFonts w:hint="eastAsia" w:ascii="宋体" w:hAnsi="宋体" w:cs="宋体"/>
          <w:color w:val="000000" w:themeColor="text1"/>
          <w:szCs w:val="21"/>
          <w:lang w:eastAsia="zh-TW"/>
          <w14:textFill>
            <w14:solidFill>
              <w14:schemeClr w14:val="tx1"/>
            </w14:solidFill>
          </w14:textFill>
        </w:rPr>
        <w:t>通知供应商，其供应商在收到澄清或修改（更正/变更）通知后应按要求以书面形式（传真或电子邮件）予以确认。如在24小时之内无书面确认则视为同意修改内容，并有责任履行相应的义务</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发出的</w:t>
      </w:r>
      <w:r>
        <w:rPr>
          <w:rFonts w:hint="eastAsia" w:ascii="宋体" w:hAnsi="宋体"/>
          <w:color w:val="000000" w:themeColor="text1"/>
          <w:szCs w:val="21"/>
          <w14:textFill>
            <w14:solidFill>
              <w14:schemeClr w14:val="tx1"/>
            </w14:solidFill>
          </w14:textFill>
        </w:rPr>
        <w:t>澄清或修改（更正）的内容为谈判文件的组成部分，</w:t>
      </w:r>
      <w:r>
        <w:rPr>
          <w:rFonts w:hint="eastAsia" w:ascii="宋体" w:hAnsi="宋体" w:cs="宋体"/>
          <w:color w:val="000000" w:themeColor="text1"/>
          <w:szCs w:val="21"/>
          <w:lang w:eastAsia="zh-TW"/>
          <w14:textFill>
            <w14:solidFill>
              <w14:schemeClr w14:val="tx1"/>
            </w14:solidFill>
          </w14:textFill>
        </w:rPr>
        <w:t>并对潜在响应供应商具有约束力</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rPr>
      </w:pPr>
      <w:r>
        <w:rPr>
          <w:rFonts w:hint="eastAsia" w:ascii="宋体" w:hAnsi="宋体" w:cs="宋体"/>
          <w:szCs w:val="21"/>
          <w:lang w:eastAsia="zh-TW"/>
        </w:rPr>
        <w:t>响应供应商在规定的时间内未对谈判文件提出疑问的</w:t>
      </w:r>
      <w:r>
        <w:rPr>
          <w:rFonts w:hint="eastAsia" w:ascii="宋体" w:hAnsi="宋体" w:cs="宋体"/>
          <w:szCs w:val="21"/>
        </w:rPr>
        <w:t>，</w:t>
      </w:r>
      <w:r>
        <w:rPr>
          <w:rFonts w:hint="eastAsia" w:ascii="宋体" w:hAnsi="宋体" w:cs="宋体"/>
          <w:szCs w:val="21"/>
          <w:lang w:eastAsia="zh-TW"/>
        </w:rPr>
        <w:t>采购人将视其为无异议。对谈判文件中描述有歧意或前后不一致的地方，</w:t>
      </w:r>
      <w:r>
        <w:rPr>
          <w:rFonts w:hint="eastAsia" w:ascii="宋体" w:hAnsi="宋体" w:cs="宋体"/>
          <w:szCs w:val="21"/>
        </w:rPr>
        <w:t>谈判小组</w:t>
      </w:r>
      <w:r>
        <w:rPr>
          <w:rFonts w:hint="eastAsia" w:ascii="宋体" w:hAnsi="宋体" w:cs="宋体"/>
          <w:szCs w:val="21"/>
          <w:lang w:eastAsia="zh-TW"/>
        </w:rPr>
        <w:t>有权进行评判，但对同一条款的评判应适用于每个响应供应商。</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bookmarkStart w:id="5" w:name="_Toc433127757"/>
      <w:r>
        <w:rPr>
          <w:rFonts w:hint="eastAsia" w:ascii="宋体" w:hAnsi="宋体"/>
          <w:b/>
          <w:bCs/>
          <w:szCs w:val="21"/>
        </w:rPr>
        <w:t>谈判文件的答疑或现场考察</w:t>
      </w:r>
      <w:bookmarkEnd w:id="5"/>
    </w:p>
    <w:p>
      <w:pPr>
        <w:keepNext w:val="0"/>
        <w:keepLines w:val="0"/>
        <w:pageBreakBefore w:val="0"/>
        <w:kinsoku/>
        <w:wordWrap/>
        <w:overflowPunct/>
        <w:topLinePunct w:val="0"/>
        <w:bidi w:val="0"/>
        <w:snapToGrid w:val="0"/>
        <w:spacing w:line="440" w:lineRule="exact"/>
        <w:ind w:firstLine="210" w:firstLineChars="100"/>
        <w:textAlignment w:val="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TW"/>
        </w:rPr>
        <w:t>除</w:t>
      </w:r>
      <w:r>
        <w:rPr>
          <w:rFonts w:hint="eastAsia" w:ascii="宋体" w:hAnsi="宋体" w:cs="宋体"/>
          <w:szCs w:val="21"/>
        </w:rPr>
        <w:t>非</w:t>
      </w:r>
      <w:r>
        <w:rPr>
          <w:rFonts w:hint="eastAsia" w:ascii="宋体" w:hAnsi="宋体" w:cs="黑体"/>
          <w:b/>
          <w:szCs w:val="21"/>
        </w:rPr>
        <w:t>谈判资料表</w:t>
      </w:r>
      <w:r>
        <w:rPr>
          <w:rFonts w:hint="eastAsia" w:ascii="宋体" w:hAnsi="宋体" w:cs="宋体"/>
          <w:szCs w:val="21"/>
        </w:rPr>
        <w:t>中另有规定，不举行项目集中答疑会或现场考察，如举行集中答疑会或现场考察的，则按以下规定：</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谈判资料表</w:t>
      </w:r>
      <w:r>
        <w:rPr>
          <w:rFonts w:hint="eastAsia" w:ascii="宋体" w:hAnsi="宋体" w:cs="宋体"/>
          <w:szCs w:val="21"/>
        </w:rPr>
        <w:t>中规定的日期、时间和地点组织公开答疑会或现场考察；</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供应商对本项目提出的疑问，需在答疑会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w:t>
      </w:r>
      <w:r>
        <w:rPr>
          <w:rFonts w:hint="eastAsia" w:ascii="宋体" w:hAnsi="宋体" w:cs="宋体"/>
          <w:szCs w:val="21"/>
          <w:lang w:val="en-US" w:eastAsia="zh-CN"/>
        </w:rPr>
        <w:t>采购人</w:t>
      </w:r>
      <w:r>
        <w:rPr>
          <w:rFonts w:hint="eastAsia" w:ascii="宋体" w:hAnsi="宋体" w:cs="宋体"/>
          <w:szCs w:val="21"/>
          <w:lang w:eastAsia="zh-TW"/>
        </w:rPr>
        <w:t>，供应商代表于上述的时间和地点出席答疑会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已</w:t>
      </w:r>
      <w:r>
        <w:rPr>
          <w:rFonts w:hint="eastAsia" w:ascii="宋体" w:hAnsi="宋体" w:cs="宋体"/>
          <w:szCs w:val="21"/>
          <w:lang w:val="en-US" w:eastAsia="zh-CN"/>
        </w:rPr>
        <w:t>取得</w:t>
      </w:r>
      <w:r>
        <w:rPr>
          <w:rFonts w:hint="eastAsia" w:ascii="宋体" w:hAnsi="宋体" w:cs="宋体"/>
          <w:szCs w:val="21"/>
          <w:lang w:eastAsia="zh-TW"/>
        </w:rPr>
        <w:t>谈判文件的响应供应商如不出席答疑会</w:t>
      </w:r>
      <w:r>
        <w:rPr>
          <w:rFonts w:hint="eastAsia" w:ascii="宋体" w:hAnsi="宋体" w:cs="宋体"/>
          <w:szCs w:val="21"/>
        </w:rPr>
        <w:t>或现场考察</w:t>
      </w:r>
      <w:r>
        <w:rPr>
          <w:rFonts w:hint="eastAsia" w:ascii="宋体" w:hAnsi="宋体" w:cs="宋体"/>
          <w:szCs w:val="21"/>
          <w:lang w:eastAsia="zh-TW"/>
        </w:rPr>
        <w:t>视为对谈判文件所有内容无任何异议。</w:t>
      </w:r>
    </w:p>
    <w:p>
      <w:pPr>
        <w:keepNext w:val="0"/>
        <w:keepLines w:val="0"/>
        <w:pageBreakBefore w:val="0"/>
        <w:kinsoku/>
        <w:wordWrap/>
        <w:overflowPunct/>
        <w:topLinePunct w:val="0"/>
        <w:bidi w:val="0"/>
        <w:snapToGrid w:val="0"/>
        <w:spacing w:line="440" w:lineRule="exact"/>
        <w:jc w:val="center"/>
        <w:textAlignment w:val="auto"/>
        <w:outlineLvl w:val="4"/>
        <w:rPr>
          <w:rFonts w:ascii="宋体" w:hAnsi="宋体"/>
          <w:b/>
          <w:sz w:val="28"/>
          <w:szCs w:val="28"/>
          <w:lang w:eastAsia="zh-TW"/>
        </w:rPr>
      </w:pPr>
      <w:bookmarkStart w:id="6" w:name="_Toc438226478"/>
      <w:r>
        <w:rPr>
          <w:rFonts w:hint="eastAsia" w:ascii="宋体" w:hAnsi="宋体"/>
          <w:b/>
          <w:sz w:val="28"/>
          <w:szCs w:val="28"/>
          <w:lang w:eastAsia="zh-CN"/>
        </w:rPr>
        <w:t>（</w:t>
      </w:r>
      <w:r>
        <w:rPr>
          <w:rFonts w:hint="eastAsia" w:ascii="宋体" w:hAnsi="宋体"/>
          <w:b/>
          <w:sz w:val="28"/>
          <w:szCs w:val="28"/>
          <w:lang w:val="en-US" w:eastAsia="zh-CN"/>
        </w:rPr>
        <w:t>三</w:t>
      </w:r>
      <w:r>
        <w:rPr>
          <w:rFonts w:hint="eastAsia" w:ascii="宋体" w:hAnsi="宋体"/>
          <w:b/>
          <w:sz w:val="28"/>
          <w:szCs w:val="28"/>
          <w:lang w:eastAsia="zh-CN"/>
        </w:rPr>
        <w:t>）</w:t>
      </w:r>
      <w:r>
        <w:rPr>
          <w:rFonts w:hint="eastAsia" w:ascii="宋体" w:hAnsi="宋体"/>
          <w:b/>
          <w:sz w:val="28"/>
          <w:szCs w:val="28"/>
          <w:lang w:eastAsia="zh-TW"/>
        </w:rPr>
        <w:t>响应文件的编制</w:t>
      </w:r>
      <w:bookmarkEnd w:id="6"/>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响应文件的语言</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黑体"/>
          <w:b/>
          <w:bCs/>
          <w:color w:val="000000" w:themeColor="text1"/>
          <w:szCs w:val="21"/>
          <w14:textFill>
            <w14:solidFill>
              <w14:schemeClr w14:val="tx1"/>
            </w14:solidFill>
          </w14:textFill>
        </w:rPr>
      </w:pPr>
      <w:r>
        <w:rPr>
          <w:rFonts w:hint="eastAsia" w:ascii="宋体" w:hAnsi="宋体" w:cs="宋体"/>
          <w:szCs w:val="21"/>
          <w:lang w:eastAsia="zh-TW"/>
        </w:rPr>
        <w:t>响应供应商提交</w:t>
      </w:r>
      <w:r>
        <w:rPr>
          <w:rFonts w:hint="eastAsia" w:ascii="宋体" w:hAnsi="宋体" w:cs="宋体"/>
          <w:color w:val="000000" w:themeColor="text1"/>
          <w:szCs w:val="21"/>
          <w:lang w:eastAsia="zh-TW"/>
          <w14:textFill>
            <w14:solidFill>
              <w14:schemeClr w14:val="tx1"/>
            </w14:solidFill>
          </w14:textFill>
        </w:rPr>
        <w:t>的响应文件以及响应供应商与采购人就有关谈判的所有来往函电均应使用中文书写。响应供应商提交的</w:t>
      </w:r>
      <w:r>
        <w:rPr>
          <w:rFonts w:hint="eastAsia" w:ascii="宋体" w:hAnsi="宋体" w:cs="宋体"/>
          <w:color w:val="000000" w:themeColor="text1"/>
          <w:lang w:eastAsia="zh-TW"/>
          <w14:textFill>
            <w14:solidFill>
              <w14:schemeClr w14:val="tx1"/>
            </w14:solidFill>
          </w14:textFill>
        </w:rPr>
        <w:t>支持文件或印刷的资料</w:t>
      </w:r>
      <w:r>
        <w:rPr>
          <w:rFonts w:hint="eastAsia" w:ascii="宋体" w:hAnsi="宋体" w:cs="宋体"/>
          <w:color w:val="000000" w:themeColor="text1"/>
          <w:szCs w:val="21"/>
          <w:lang w:eastAsia="zh-TW"/>
          <w14:textFill>
            <w14:solidFill>
              <w14:schemeClr w14:val="tx1"/>
            </w14:solidFill>
          </w14:textFill>
        </w:rPr>
        <w:t>可以用另一种语言，但相应内容应附有中文翻译本，</w:t>
      </w:r>
      <w:r>
        <w:rPr>
          <w:rFonts w:hint="eastAsia" w:ascii="宋体" w:hAnsi="宋体"/>
          <w:color w:val="000000" w:themeColor="text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Cs w:val="21"/>
          <w:lang w:eastAsia="zh-TW"/>
          <w14:textFill>
            <w14:solidFill>
              <w14:schemeClr w14:val="tx1"/>
            </w14:solidFill>
          </w14:textFill>
        </w:rPr>
        <w:t>。</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响应文件的构成</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响应供应商编写的响应文件应包括</w:t>
      </w:r>
      <w:r>
        <w:rPr>
          <w:rFonts w:hint="eastAsia" w:ascii="宋体" w:hAnsi="宋体" w:cs="宋体"/>
          <w:szCs w:val="21"/>
        </w:rPr>
        <w:t>初审文件、技术文件、商务文件</w:t>
      </w:r>
      <w:r>
        <w:rPr>
          <w:rFonts w:hint="eastAsia" w:ascii="宋体" w:hAnsi="宋体" w:cs="宋体"/>
          <w:szCs w:val="21"/>
          <w:lang w:eastAsia="zh-TW"/>
        </w:rPr>
        <w:t>，编排顺序参见响应文件格式</w:t>
      </w:r>
      <w:r>
        <w:rPr>
          <w:rFonts w:hint="eastAsia" w:ascii="宋体" w:hAnsi="宋体" w:cs="宋体"/>
          <w:szCs w:val="21"/>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cs="宋体"/>
          <w:szCs w:val="21"/>
        </w:rPr>
        <w:t>响应文件的构成应符合法律法规及谈判文件的要求。</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响应文件的编制</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rPr>
      </w:pPr>
      <w:r>
        <w:rPr>
          <w:rFonts w:hint="eastAsia" w:ascii="宋体" w:hAnsi="宋体" w:cs="宋体"/>
          <w:szCs w:val="21"/>
          <w:lang w:eastAsia="zh-TW"/>
        </w:rPr>
        <w:t>响应供应商应完整</w:t>
      </w:r>
      <w:r>
        <w:rPr>
          <w:rFonts w:hint="eastAsia" w:ascii="宋体" w:hAnsi="宋体" w:cs="宋体"/>
          <w:szCs w:val="21"/>
        </w:rPr>
        <w:t>、真实、准确</w:t>
      </w:r>
      <w:r>
        <w:rPr>
          <w:rFonts w:hint="eastAsia" w:ascii="宋体" w:hAnsi="宋体" w:cs="宋体"/>
          <w:szCs w:val="21"/>
          <w:lang w:eastAsia="zh-TW"/>
        </w:rPr>
        <w:t>地填写谈判文件中提供的谈判函、报价表以及谈判文件中规定的其它</w:t>
      </w:r>
      <w:r>
        <w:rPr>
          <w:rFonts w:hint="eastAsia" w:ascii="宋体" w:hAnsi="宋体" w:cs="宋体"/>
          <w:szCs w:val="21"/>
        </w:rPr>
        <w:t>所有</w:t>
      </w:r>
      <w:r>
        <w:rPr>
          <w:rFonts w:hint="eastAsia" w:ascii="宋体" w:hAnsi="宋体" w:cs="宋体"/>
          <w:szCs w:val="21"/>
          <w:lang w:eastAsia="zh-TW"/>
        </w:rPr>
        <w:t>内容。</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响应供应商对谈判文件中多个包组进行谈判的，其响应文件的编制</w:t>
      </w:r>
      <w:r>
        <w:rPr>
          <w:rFonts w:hint="eastAsia" w:ascii="宋体" w:hAnsi="宋体" w:cs="宋体"/>
          <w:szCs w:val="21"/>
        </w:rPr>
        <w:t>可按</w:t>
      </w:r>
      <w:r>
        <w:rPr>
          <w:rFonts w:hint="eastAsia" w:ascii="宋体" w:hAnsi="宋体" w:cs="宋体"/>
          <w:szCs w:val="21"/>
          <w:lang w:eastAsia="zh-TW"/>
        </w:rPr>
        <w:t>每个包组的要求分别装订和</w:t>
      </w:r>
      <w:r>
        <w:rPr>
          <w:rFonts w:hint="eastAsia" w:ascii="宋体" w:hAnsi="宋体"/>
          <w:b/>
          <w:bCs/>
          <w:color w:val="000000" w:themeColor="text1"/>
          <w14:textFill>
            <w14:solidFill>
              <w14:schemeClr w14:val="tx1"/>
            </w14:solidFill>
          </w14:textFill>
        </w:rPr>
        <w:t>密封</w:t>
      </w:r>
      <w:r>
        <w:rPr>
          <w:rFonts w:hint="eastAsia" w:ascii="宋体" w:hAnsi="宋体" w:cs="宋体"/>
          <w:color w:val="000000" w:themeColor="text1"/>
          <w:szCs w:val="21"/>
          <w:lang w:eastAsia="zh-TW"/>
          <w14:textFill>
            <w14:solidFill>
              <w14:schemeClr w14:val="tx1"/>
            </w14:solidFill>
          </w14:textFill>
        </w:rPr>
        <w:t>。响</w:t>
      </w:r>
      <w:r>
        <w:rPr>
          <w:rFonts w:hint="eastAsia" w:ascii="宋体" w:hAnsi="宋体" w:cs="宋体"/>
          <w:szCs w:val="21"/>
          <w:lang w:eastAsia="zh-TW"/>
        </w:rPr>
        <w:t>应供应商应当对响应文件进行装订，对未经装订的响应文件可能发生的文件散落或缺损，由此造成的后果</w:t>
      </w:r>
      <w:r>
        <w:rPr>
          <w:rFonts w:hint="eastAsia" w:ascii="宋体" w:hAnsi="宋体" w:cs="宋体"/>
          <w:szCs w:val="21"/>
        </w:rPr>
        <w:t>和</w:t>
      </w:r>
      <w:r>
        <w:rPr>
          <w:rFonts w:hint="eastAsia" w:ascii="宋体" w:hAnsi="宋体" w:cs="宋体"/>
          <w:szCs w:val="21"/>
          <w:lang w:eastAsia="zh-TW"/>
        </w:rPr>
        <w:t>责任由响应供应商承担</w:t>
      </w:r>
      <w:r>
        <w:rPr>
          <w:rFonts w:hint="eastAsia" w:ascii="宋体" w:hAnsi="宋体" w:cs="宋体"/>
          <w:szCs w:val="21"/>
        </w:rPr>
        <w:t>。</w:t>
      </w:r>
    </w:p>
    <w:p>
      <w:pPr>
        <w:keepNext w:val="0"/>
        <w:keepLines w:val="0"/>
        <w:pageBreakBefore w:val="0"/>
        <w:numPr>
          <w:ilvl w:val="1"/>
          <w:numId w:val="5"/>
        </w:numPr>
        <w:tabs>
          <w:tab w:val="left" w:pos="4820"/>
        </w:tabs>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响应供应商必须对响应文件所提供的全部资料的真实性承担法律责任，并无条件接受采购人及政府采购监督管理部门等对其中任何资料进行核实的要求。</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s="宋体"/>
          <w:szCs w:val="21"/>
          <w:lang w:eastAsia="zh-TW"/>
        </w:rPr>
        <w:t>如果因为响应供应商</w:t>
      </w:r>
      <w:r>
        <w:rPr>
          <w:rFonts w:hint="eastAsia" w:ascii="宋体" w:hAnsi="宋体" w:cs="宋体"/>
          <w:szCs w:val="21"/>
        </w:rPr>
        <w:t>的响应文件</w:t>
      </w:r>
      <w:r>
        <w:rPr>
          <w:rFonts w:hint="eastAsia" w:ascii="宋体" w:hAnsi="宋体" w:cs="宋体"/>
          <w:szCs w:val="21"/>
          <w:lang w:eastAsia="zh-TW"/>
        </w:rPr>
        <w:t>只填写和提供了本</w:t>
      </w:r>
      <w:r>
        <w:rPr>
          <w:rFonts w:hint="eastAsia" w:ascii="宋体" w:hAnsi="宋体" w:cs="宋体"/>
          <w:szCs w:val="21"/>
        </w:rPr>
        <w:t>谈判</w:t>
      </w:r>
      <w:r>
        <w:rPr>
          <w:rFonts w:hint="eastAsia" w:ascii="宋体" w:hAnsi="宋体" w:cs="宋体"/>
          <w:szCs w:val="21"/>
          <w:lang w:eastAsia="zh-TW"/>
        </w:rPr>
        <w:t>文件要求的部分内容和附件，或没有提供谈判文件中所要求的全部资料及数据，而给谈判造成困难的，其可能导致的结果和责任由响应供应商自行承担。</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谈判报价</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响应供应商应按照“第</w:t>
      </w:r>
      <w:r>
        <w:rPr>
          <w:rFonts w:hint="eastAsia" w:ascii="宋体" w:hAnsi="宋体" w:cs="宋体"/>
          <w:color w:val="000000" w:themeColor="text1"/>
          <w:szCs w:val="21"/>
          <w:lang w:val="en-US" w:eastAsia="zh-CN"/>
          <w14:textFill>
            <w14:solidFill>
              <w14:schemeClr w14:val="tx1"/>
            </w14:solidFill>
          </w14:textFill>
        </w:rPr>
        <w:t>三</w:t>
      </w:r>
      <w:r>
        <w:rPr>
          <w:rFonts w:hint="eastAsia" w:ascii="宋体" w:hAnsi="宋体" w:cs="宋体"/>
          <w:color w:val="000000" w:themeColor="text1"/>
          <w:szCs w:val="21"/>
          <w:lang w:eastAsia="zh-TW"/>
          <w14:textFill>
            <w14:solidFill>
              <w14:schemeClr w14:val="tx1"/>
            </w14:solidFill>
          </w14:textFill>
        </w:rPr>
        <w:t>章　用户需求书”</w:t>
      </w:r>
      <w:r>
        <w:rPr>
          <w:rFonts w:hint="eastAsia" w:ascii="宋体" w:hAnsi="宋体" w:cs="宋体"/>
          <w:color w:val="000000" w:themeColor="text1"/>
          <w:szCs w:val="21"/>
          <w14:textFill>
            <w14:solidFill>
              <w14:schemeClr w14:val="tx1"/>
            </w14:solidFill>
          </w14:textFill>
        </w:rPr>
        <w:t>中</w:t>
      </w:r>
      <w:r>
        <w:rPr>
          <w:rFonts w:hint="eastAsia" w:ascii="宋体" w:hAnsi="宋体" w:cs="宋体"/>
          <w:color w:val="000000" w:themeColor="text1"/>
          <w:szCs w:val="21"/>
          <w:lang w:eastAsia="zh-TW"/>
          <w14:textFill>
            <w14:solidFill>
              <w14:schemeClr w14:val="tx1"/>
            </w14:solidFill>
          </w14:textFill>
        </w:rPr>
        <w:t>采购项目技术规格、参数及要求规定的内容、责任范围进行报价。并按报价表的</w:t>
      </w:r>
      <w:r>
        <w:rPr>
          <w:rFonts w:hint="eastAsia" w:ascii="宋体" w:hAnsi="宋体" w:cs="宋体"/>
          <w:color w:val="000000" w:themeColor="text1"/>
          <w:szCs w:val="21"/>
          <w14:textFill>
            <w14:solidFill>
              <w14:schemeClr w14:val="tx1"/>
            </w14:solidFill>
          </w14:textFill>
        </w:rPr>
        <w:t>要求</w:t>
      </w:r>
      <w:r>
        <w:rPr>
          <w:rFonts w:hint="eastAsia" w:ascii="宋体" w:hAnsi="宋体" w:cs="宋体"/>
          <w:color w:val="000000" w:themeColor="text1"/>
          <w:szCs w:val="21"/>
          <w:lang w:eastAsia="zh-TW"/>
          <w14:textFill>
            <w14:solidFill>
              <w14:schemeClr w14:val="tx1"/>
            </w14:solidFill>
          </w14:textFill>
        </w:rPr>
        <w:t>报出价格。</w:t>
      </w:r>
      <w:r>
        <w:rPr>
          <w:rFonts w:hint="eastAsia" w:ascii="宋体" w:hAnsi="宋体" w:cs="宋体"/>
          <w:color w:val="000000" w:themeColor="text1"/>
          <w:szCs w:val="21"/>
          <w14:textFill>
            <w14:solidFill>
              <w14:schemeClr w14:val="tx1"/>
            </w14:solidFill>
          </w14:textFill>
        </w:rPr>
        <w:t>响应供应商按谈判文件的要求报出全部货物及服务内容所需的所有费用，</w:t>
      </w:r>
      <w:r>
        <w:rPr>
          <w:color w:val="000000" w:themeColor="text1"/>
          <w14:textFill>
            <w14:solidFill>
              <w14:schemeClr w14:val="tx1"/>
            </w14:solidFill>
          </w14:textFill>
        </w:rPr>
        <w:t>包括但不限于</w:t>
      </w:r>
      <w:r>
        <w:rPr>
          <w:rFonts w:hint="eastAsia" w:ascii="宋体" w:hAnsi="宋体" w:cs="宋体"/>
          <w:b/>
          <w:color w:val="000000" w:themeColor="text1"/>
          <w:szCs w:val="21"/>
          <w14:textFill>
            <w14:solidFill>
              <w14:schemeClr w14:val="tx1"/>
            </w14:solidFill>
          </w14:textFill>
        </w:rPr>
        <w:t>谈判</w:t>
      </w:r>
      <w:r>
        <w:rPr>
          <w:rFonts w:hint="eastAsia" w:ascii="宋体" w:hAnsi="宋体" w:cs="宋体"/>
          <w:b/>
          <w:color w:val="000000" w:themeColor="text1"/>
          <w:szCs w:val="21"/>
          <w:lang w:eastAsia="zh-TW"/>
          <w14:textFill>
            <w14:solidFill>
              <w14:schemeClr w14:val="tx1"/>
            </w14:solidFill>
          </w14:textFill>
        </w:rPr>
        <w:t>资料表</w:t>
      </w:r>
      <w:r>
        <w:rPr>
          <w:rFonts w:hint="eastAsia" w:ascii="宋体" w:hAnsi="宋体" w:cs="宋体"/>
          <w:color w:val="000000" w:themeColor="text1"/>
          <w:szCs w:val="21"/>
          <w:lang w:eastAsia="zh-TW"/>
          <w14:textFill>
            <w14:solidFill>
              <w14:schemeClr w14:val="tx1"/>
            </w14:solidFill>
          </w14:textFill>
        </w:rPr>
        <w:t>中规定的</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textAlignment w:val="auto"/>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在谈判过程中，谈判小组发现响应供应商的最后报价明显低于其他通过资格、符合性审查响应供应商最后报价，有可能影响产品质量或者不能诚信履约的，应当要求其在谈判现场合理的时间内提供书面说明，必要时提交相关证明材料；响应供应商不能合理说明或者不能提供相关证明材料的，响应供应商不能证明其报价合理性的，谈判小组应当将其作为无效响应处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报价表</w:t>
      </w:r>
      <w:r>
        <w:rPr>
          <w:rFonts w:hint="eastAsia" w:ascii="宋体" w:hAnsi="宋体" w:cs="宋体"/>
          <w:color w:val="000000" w:themeColor="text1"/>
          <w:szCs w:val="21"/>
          <w14:textFill>
            <w14:solidFill>
              <w14:schemeClr w14:val="tx1"/>
            </w14:solidFill>
          </w14:textFill>
        </w:rPr>
        <w:t>内容应包含：</w:t>
      </w:r>
    </w:p>
    <w:p>
      <w:pPr>
        <w:keepNext w:val="0"/>
        <w:keepLines w:val="0"/>
        <w:pageBreakBefore w:val="0"/>
        <w:numPr>
          <w:ilvl w:val="2"/>
          <w:numId w:val="5"/>
        </w:numPr>
        <w:tabs>
          <w:tab w:val="left" w:pos="851"/>
          <w:tab w:val="clear" w:pos="709"/>
        </w:tabs>
        <w:kinsoku/>
        <w:wordWrap/>
        <w:overflowPunct/>
        <w:topLinePunct w:val="0"/>
        <w:autoSpaceDE w:val="0"/>
        <w:autoSpaceDN w:val="0"/>
        <w:bidi w:val="0"/>
        <w:adjustRightInd w:val="0"/>
        <w:snapToGrid w:val="0"/>
        <w:spacing w:line="440" w:lineRule="exact"/>
        <w:ind w:left="851" w:hanging="851"/>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按谈判文件的要求全部货物及服务内容所需的所有费用，</w:t>
      </w:r>
      <w:r>
        <w:rPr>
          <w:color w:val="000000" w:themeColor="text1"/>
          <w14:textFill>
            <w14:solidFill>
              <w14:schemeClr w14:val="tx1"/>
            </w14:solidFill>
          </w14:textFill>
        </w:rPr>
        <w:t>包括但不限于项目的</w:t>
      </w:r>
      <w:r>
        <w:rPr>
          <w:rFonts w:hint="eastAsia" w:ascii="宋体" w:hAnsi="宋体" w:cs="宋体"/>
          <w:color w:val="000000" w:themeColor="text1"/>
          <w:szCs w:val="21"/>
          <w14:textFill>
            <w14:solidFill>
              <w14:schemeClr w14:val="tx1"/>
            </w14:solidFill>
          </w14:textFill>
        </w:rPr>
        <w:t>全部</w:t>
      </w:r>
      <w:r>
        <w:rPr>
          <w:rFonts w:hint="eastAsia" w:ascii="宋体" w:hAnsi="宋体" w:cs="宋体"/>
          <w:color w:val="000000" w:themeColor="text1"/>
          <w:szCs w:val="21"/>
          <w:lang w:eastAsia="zh-TW"/>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价格、服务价格、</w:t>
      </w:r>
      <w:r>
        <w:rPr>
          <w:rFonts w:hint="eastAsia" w:ascii="宋体" w:hAnsi="宋体" w:cs="宋体"/>
          <w:color w:val="000000" w:themeColor="text1"/>
          <w:szCs w:val="21"/>
          <w:lang w:eastAsia="zh-TW"/>
          <w14:textFill>
            <w14:solidFill>
              <w14:schemeClr w14:val="tx1"/>
            </w14:solidFill>
          </w14:textFill>
        </w:rPr>
        <w:t>应向中华人民共和国政府缴纳的增值税和其它税等全部税费、</w:t>
      </w:r>
      <w:r>
        <w:rPr>
          <w:color w:val="000000" w:themeColor="text1"/>
          <w14:textFill>
            <w14:solidFill>
              <w14:schemeClr w14:val="tx1"/>
            </w14:solidFill>
          </w14:textFill>
        </w:rPr>
        <w:t>运输、保险、安装、伴随服务、</w:t>
      </w:r>
      <w:r>
        <w:rPr>
          <w:rFonts w:hint="eastAsia" w:ascii="宋体" w:hAnsi="宋体" w:cs="宋体"/>
          <w:color w:val="000000" w:themeColor="text1"/>
          <w:szCs w:val="21"/>
          <w:lang w:eastAsia="zh-TW"/>
          <w14:textFill>
            <w14:solidFill>
              <w14:schemeClr w14:val="tx1"/>
            </w14:solidFill>
          </w14:textFill>
        </w:rPr>
        <w:t>标准附件价、备品备件及专用工具价</w:t>
      </w:r>
      <w:r>
        <w:rPr>
          <w:rFonts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如有</w:t>
      </w:r>
      <w:r>
        <w:rPr>
          <w:rFonts w:ascii="宋体" w:hAnsi="宋体" w:cs="宋体"/>
          <w:color w:val="000000" w:themeColor="text1"/>
          <w:szCs w:val="21"/>
          <w:lang w:eastAsia="zh-TW"/>
          <w14:textFill>
            <w14:solidFill>
              <w14:schemeClr w14:val="tx1"/>
            </w14:solidFill>
          </w14:textFill>
        </w:rPr>
        <w:t>)、</w:t>
      </w:r>
      <w:r>
        <w:rPr>
          <w:color w:val="000000" w:themeColor="text1"/>
          <w14:textFill>
            <w14:solidFill>
              <w14:schemeClr w14:val="tx1"/>
            </w14:solidFill>
          </w14:textFill>
        </w:rPr>
        <w:t>以及</w:t>
      </w:r>
      <w:r>
        <w:rPr>
          <w:rFonts w:hint="eastAsia" w:ascii="宋体" w:hAnsi="宋体" w:cs="宋体"/>
          <w:color w:val="000000" w:themeColor="text1"/>
          <w:szCs w:val="21"/>
          <w14:textFill>
            <w14:solidFill>
              <w14:schemeClr w14:val="tx1"/>
            </w14:solidFill>
          </w14:textFill>
        </w:rPr>
        <w:t>履行合同所需的费用、</w:t>
      </w:r>
      <w:r>
        <w:rPr>
          <w:color w:val="000000" w:themeColor="text1"/>
          <w14:textFill>
            <w14:solidFill>
              <w14:schemeClr w14:val="tx1"/>
            </w14:solidFill>
          </w14:textFill>
        </w:rPr>
        <w:t>所有风险、责任等</w:t>
      </w:r>
      <w:r>
        <w:rPr>
          <w:rFonts w:hint="eastAsia" w:ascii="宋体" w:hAnsi="宋体" w:cs="宋体"/>
          <w:color w:val="000000" w:themeColor="text1"/>
          <w:szCs w:val="21"/>
          <w14:textFill>
            <w14:solidFill>
              <w14:schemeClr w14:val="tx1"/>
            </w14:solidFill>
          </w14:textFill>
        </w:rPr>
        <w:t>其他一切隐含及不可预见的费用</w:t>
      </w:r>
      <w:r>
        <w:rPr>
          <w:color w:val="000000" w:themeColor="text1"/>
          <w14:textFill>
            <w14:solidFill>
              <w14:schemeClr w14:val="tx1"/>
            </w14:solidFill>
          </w14:textFill>
        </w:rPr>
        <w:t>。如是</w:t>
      </w:r>
      <w:r>
        <w:rPr>
          <w:rFonts w:hint="eastAsia" w:ascii="宋体" w:hAnsi="宋体" w:cs="宋体"/>
          <w:color w:val="000000" w:themeColor="text1"/>
          <w:szCs w:val="21"/>
          <w:lang w:eastAsia="zh-TW"/>
          <w14:textFill>
            <w14:solidFill>
              <w14:schemeClr w14:val="tx1"/>
            </w14:solidFill>
          </w14:textFill>
        </w:rPr>
        <w:t>提供境外的货物</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还应包括货物从境外进口己缴纳或应缴纳的全部关税、增值税和其它税</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报货物境外离岸价格、国外运输费、国外运输保险费等费用。</w:t>
      </w:r>
      <w:r>
        <w:rPr>
          <w:rFonts w:hint="eastAsia" w:ascii="宋体" w:hAnsi="宋体" w:cs="宋体"/>
          <w:b/>
          <w:color w:val="000000" w:themeColor="text1"/>
          <w:szCs w:val="21"/>
          <w14:textFill>
            <w14:solidFill>
              <w14:schemeClr w14:val="tx1"/>
            </w14:solidFill>
          </w14:textFill>
        </w:rPr>
        <w:t>谈判</w:t>
      </w:r>
      <w:r>
        <w:rPr>
          <w:rFonts w:hint="eastAsia" w:ascii="宋体" w:hAnsi="宋体" w:cs="宋体"/>
          <w:b/>
          <w:color w:val="000000" w:themeColor="text1"/>
          <w:szCs w:val="21"/>
          <w:lang w:eastAsia="zh-TW"/>
          <w14:textFill>
            <w14:solidFill>
              <w14:schemeClr w14:val="tx1"/>
            </w14:solidFill>
          </w14:textFill>
        </w:rPr>
        <w:t>资料表</w:t>
      </w:r>
      <w:r>
        <w:rPr>
          <w:rFonts w:hint="eastAsia" w:ascii="宋体" w:hAnsi="宋体" w:cs="宋体"/>
          <w:color w:val="000000" w:themeColor="text1"/>
          <w:szCs w:val="21"/>
          <w:lang w:eastAsia="zh-TW"/>
          <w14:textFill>
            <w14:solidFill>
              <w14:schemeClr w14:val="tx1"/>
            </w14:solidFill>
          </w14:textFill>
        </w:rPr>
        <w:t>中对进口环节关税和增值税</w:t>
      </w:r>
      <w:r>
        <w:rPr>
          <w:rFonts w:hint="eastAsia" w:ascii="宋体" w:hAnsi="宋体" w:cs="宋体"/>
          <w:color w:val="000000" w:themeColor="text1"/>
          <w:szCs w:val="21"/>
          <w14:textFill>
            <w14:solidFill>
              <w14:schemeClr w14:val="tx1"/>
            </w14:solidFill>
          </w14:textFill>
        </w:rPr>
        <w:t>等</w:t>
      </w:r>
      <w:r>
        <w:rPr>
          <w:rFonts w:hint="eastAsia" w:ascii="宋体" w:hAnsi="宋体" w:cs="宋体"/>
          <w:color w:val="000000" w:themeColor="text1"/>
          <w:szCs w:val="21"/>
          <w:lang w:eastAsia="zh-TW"/>
          <w14:textFill>
            <w14:solidFill>
              <w14:schemeClr w14:val="tx1"/>
            </w14:solidFill>
          </w14:textFill>
        </w:rPr>
        <w:t>另有规定的，从其规定</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rPr>
      </w:pPr>
      <w:r>
        <w:rPr>
          <w:rFonts w:hint="eastAsia" w:ascii="宋体" w:hAnsi="宋体"/>
          <w:szCs w:val="21"/>
        </w:rPr>
        <w:t>除</w:t>
      </w:r>
      <w:r>
        <w:rPr>
          <w:rFonts w:hint="eastAsia" w:ascii="宋体" w:hAnsi="宋体"/>
          <w:b/>
          <w:szCs w:val="21"/>
        </w:rPr>
        <w:t>谈判资料表</w:t>
      </w:r>
      <w:r>
        <w:rPr>
          <w:rFonts w:hint="eastAsia" w:ascii="宋体" w:hAnsi="宋体"/>
          <w:szCs w:val="21"/>
        </w:rPr>
        <w:t>中另有规定，</w:t>
      </w:r>
      <w:r>
        <w:rPr>
          <w:rFonts w:hint="eastAsia" w:ascii="宋体" w:hAnsi="宋体" w:cs="宋体"/>
          <w:szCs w:val="21"/>
          <w:lang w:eastAsia="zh-TW"/>
        </w:rPr>
        <w:t>响应供应商所报的谈判价在合同执行过程中是固定不变的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不得以任何理由予以变更。任何包含价格调整要求的谈判被认为是非实质性响应谈判而予以拒绝。</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hint="eastAsia" w:ascii="宋体" w:hAnsi="宋体"/>
          <w:szCs w:val="21"/>
        </w:rPr>
        <w:t>除</w:t>
      </w:r>
      <w:r>
        <w:rPr>
          <w:rFonts w:hint="eastAsia" w:ascii="宋体" w:hAnsi="宋体"/>
          <w:b/>
          <w:szCs w:val="21"/>
        </w:rPr>
        <w:t>谈判资料表</w:t>
      </w:r>
      <w:r>
        <w:rPr>
          <w:rFonts w:hint="eastAsia" w:ascii="宋体" w:hAnsi="宋体"/>
          <w:szCs w:val="21"/>
        </w:rPr>
        <w:t>中允许有备选方案外，本次谈判不接受选择性报价，</w:t>
      </w:r>
      <w:r>
        <w:rPr>
          <w:rFonts w:hint="eastAsia" w:ascii="宋体" w:hAnsi="宋体" w:cs="宋体"/>
          <w:szCs w:val="21"/>
        </w:rPr>
        <w:t>否则将被视为无效报价。</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hint="eastAsia" w:ascii="宋体" w:hAnsi="宋体" w:cs="宋体"/>
          <w:szCs w:val="21"/>
        </w:rPr>
        <w:t>除</w:t>
      </w:r>
      <w:r>
        <w:rPr>
          <w:rFonts w:hint="eastAsia" w:ascii="宋体" w:hAnsi="宋体" w:cs="宋体"/>
          <w:b/>
          <w:szCs w:val="21"/>
        </w:rPr>
        <w:t>谈判资料表</w:t>
      </w:r>
      <w:r>
        <w:rPr>
          <w:rFonts w:hint="eastAsia" w:ascii="宋体" w:hAnsi="宋体" w:cs="宋体"/>
          <w:szCs w:val="21"/>
        </w:rPr>
        <w:t>另有规定外，本次谈判不接受具有附加条件的报价，否则将被视为无效报价。</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谈判货币</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hint="eastAsia" w:ascii="宋体" w:hAnsi="宋体"/>
          <w:szCs w:val="21"/>
        </w:rPr>
        <w:t xml:space="preserve">响应供应商所提供的货物和服务均应以人民币报价。 </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联合体谈判</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jc w:val="left"/>
        <w:textAlignment w:val="auto"/>
        <w:rPr>
          <w:rFonts w:ascii="宋体" w:hAnsi="宋体"/>
          <w:color w:val="000000" w:themeColor="text1"/>
          <w:szCs w:val="21"/>
          <w14:textFill>
            <w14:solidFill>
              <w14:schemeClr w14:val="tx1"/>
            </w14:solidFill>
          </w14:textFill>
        </w:rPr>
      </w:pPr>
      <w:r>
        <w:rPr>
          <w:rFonts w:hint="eastAsia" w:ascii="宋体" w:hAnsi="宋体"/>
          <w:szCs w:val="21"/>
        </w:rPr>
        <w:t>除非</w:t>
      </w:r>
      <w:r>
        <w:rPr>
          <w:rFonts w:hint="eastAsia" w:ascii="宋体" w:hAnsi="宋体"/>
          <w:b/>
          <w:szCs w:val="21"/>
        </w:rPr>
        <w:t>谈判邀请</w:t>
      </w:r>
      <w:r>
        <w:rPr>
          <w:rFonts w:hint="eastAsia" w:ascii="宋体" w:hAnsi="宋体"/>
          <w:b/>
          <w:szCs w:val="21"/>
          <w:lang w:val="en-US" w:eastAsia="zh-CN"/>
        </w:rPr>
        <w:t>函</w:t>
      </w:r>
      <w:r>
        <w:rPr>
          <w:rFonts w:hint="eastAsia" w:ascii="宋体" w:hAnsi="宋体"/>
          <w:szCs w:val="21"/>
        </w:rPr>
        <w:t>中另有规定，不接受联合体谈判。如果谈判邀请</w:t>
      </w:r>
      <w:r>
        <w:rPr>
          <w:rFonts w:hint="eastAsia" w:ascii="宋体" w:hAnsi="宋体"/>
          <w:szCs w:val="21"/>
          <w:lang w:val="en-US" w:eastAsia="zh-CN"/>
        </w:rPr>
        <w:t>函</w:t>
      </w:r>
      <w:r>
        <w:rPr>
          <w:rFonts w:hint="eastAsia" w:ascii="宋体" w:hAnsi="宋体"/>
          <w:szCs w:val="21"/>
        </w:rPr>
        <w:t>中规定允许联合体谈判的，则必须满足：</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以联合体形式参加谈判的</w:t>
      </w:r>
      <w:r>
        <w:rPr>
          <w:rFonts w:hint="eastAsia" w:ascii="宋体" w:hAnsi="宋体"/>
          <w:color w:val="000000" w:themeColor="text1"/>
          <w:szCs w:val="21"/>
          <w14:textFill>
            <w14:solidFill>
              <w14:schemeClr w14:val="tx1"/>
            </w14:solidFill>
          </w14:textFill>
        </w:rPr>
        <w:t>，联合体各方均必须符合</w:t>
      </w:r>
      <w:r>
        <w:rPr>
          <w:rFonts w:hint="eastAsia" w:ascii="宋体" w:hAnsi="宋体"/>
          <w:bCs/>
          <w:color w:val="000000" w:themeColor="text1"/>
          <w:szCs w:val="20"/>
          <w14:textFill>
            <w14:solidFill>
              <w14:schemeClr w14:val="tx1"/>
            </w14:solidFill>
          </w14:textFill>
        </w:rPr>
        <w:t>《中华人民共和国政府采购法》第二十二条第（一）至（六）项规定，对“资格要求”的特殊条款要求至少有一方符合。</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color w:val="000000" w:themeColor="text1"/>
          <w:szCs w:val="21"/>
          <w:lang w:eastAsia="zh-TW"/>
          <w14:textFill>
            <w14:solidFill>
              <w14:schemeClr w14:val="tx1"/>
            </w14:solidFill>
          </w14:textFill>
        </w:rPr>
      </w:pPr>
      <w:r>
        <w:rPr>
          <w:rFonts w:hint="eastAsia" w:ascii="宋体" w:hAnsi="宋体"/>
          <w:color w:val="000000" w:themeColor="text1"/>
          <w:szCs w:val="21"/>
          <w14:textFill>
            <w14:solidFill>
              <w14:schemeClr w14:val="tx1"/>
            </w14:solidFill>
          </w14:textFill>
        </w:rPr>
        <w:t>联合体中有同类资质的响应供应商按照联合体分工承担相同工作的，应当按照资质等级较低的响应供应商确定资质等级。</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联合体谈判的，</w:t>
      </w:r>
      <w:r>
        <w:rPr>
          <w:rFonts w:hint="eastAsia" w:ascii="宋体" w:hAnsi="宋体" w:cs="宋体"/>
          <w:color w:val="000000" w:themeColor="text1"/>
          <w:szCs w:val="21"/>
          <w:lang w:eastAsia="zh-TW"/>
          <w14:textFill>
            <w14:solidFill>
              <w14:schemeClr w14:val="tx1"/>
            </w14:solidFill>
          </w14:textFill>
        </w:rPr>
        <w:t>必须提供各方</w:t>
      </w:r>
      <w:r>
        <w:rPr>
          <w:rFonts w:hint="eastAsia" w:ascii="宋体" w:hAnsi="宋体" w:cs="宋体"/>
          <w:color w:val="000000" w:themeColor="text1"/>
          <w:szCs w:val="21"/>
          <w14:textFill>
            <w14:solidFill>
              <w14:schemeClr w14:val="tx1"/>
            </w14:solidFill>
          </w14:textFill>
        </w:rPr>
        <w:t>共同</w:t>
      </w:r>
      <w:r>
        <w:rPr>
          <w:rFonts w:hint="eastAsia" w:ascii="宋体" w:hAnsi="宋体" w:cs="宋体"/>
          <w:color w:val="000000" w:themeColor="text1"/>
          <w:szCs w:val="21"/>
          <w:lang w:eastAsia="zh-TW"/>
          <w14:textFill>
            <w14:solidFill>
              <w14:schemeClr w14:val="tx1"/>
            </w14:solidFill>
          </w14:textFill>
        </w:rPr>
        <w:t>签订的</w:t>
      </w:r>
      <w:r>
        <w:rPr>
          <w:rFonts w:hint="eastAsia" w:ascii="宋体" w:hAnsi="宋体" w:cs="宋体"/>
          <w:color w:val="000000" w:themeColor="text1"/>
          <w:szCs w:val="21"/>
          <w14:textFill>
            <w14:solidFill>
              <w14:schemeClr w14:val="tx1"/>
            </w14:solidFill>
          </w14:textFill>
        </w:rPr>
        <w:t>《联合投标协议书》</w:t>
      </w:r>
      <w:r>
        <w:rPr>
          <w:rFonts w:hint="eastAsia" w:ascii="宋体" w:hAnsi="宋体"/>
          <w:color w:val="000000" w:themeColor="text1"/>
          <w:szCs w:val="21"/>
          <w14:textFill>
            <w14:solidFill>
              <w14:schemeClr w14:val="tx1"/>
            </w14:solidFill>
          </w14:textFill>
        </w:rPr>
        <w:t>，明确约定各方承担的工作和相应的责任。联合体各方签订</w:t>
      </w:r>
      <w:r>
        <w:rPr>
          <w:rFonts w:hint="eastAsia" w:ascii="宋体" w:hAnsi="宋体" w:cs="宋体"/>
          <w:color w:val="000000" w:themeColor="text1"/>
          <w:szCs w:val="21"/>
          <w14:textFill>
            <w14:solidFill>
              <w14:schemeClr w14:val="tx1"/>
            </w14:solidFill>
          </w14:textFill>
        </w:rPr>
        <w:t>《联合投标协议书》</w:t>
      </w:r>
      <w:r>
        <w:rPr>
          <w:rFonts w:hint="eastAsia" w:ascii="宋体" w:hAnsi="宋体"/>
          <w:color w:val="000000" w:themeColor="text1"/>
          <w:szCs w:val="21"/>
          <w14:textFill>
            <w14:solidFill>
              <w14:schemeClr w14:val="tx1"/>
            </w14:solidFill>
          </w14:textFill>
        </w:rPr>
        <w:t>后，不得再以自己名义单独在同一项目（或包组）中谈判，也不得组成新的联合体参加同一项目（或包组）谈判；</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联合体中有同类资质的响应供应商按照联合体分工承担相同工作的，应当按照资质等级较低的响应供应商确定资质等级。</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rPr>
          <w:rFonts w:ascii="宋体" w:hAnsi="宋体" w:cs="宋体"/>
          <w:szCs w:val="21"/>
          <w:lang w:eastAsia="zh-TW"/>
        </w:rPr>
      </w:pPr>
      <w:r>
        <w:rPr>
          <w:rFonts w:hint="eastAsia" w:ascii="宋体" w:hAnsi="宋体" w:cs="宋体"/>
          <w:szCs w:val="21"/>
          <w:lang w:eastAsia="zh-TW"/>
        </w:rPr>
        <w:t>联合体谈判的，可以由联合体中的一方或者共同提交谈判保证金，以一方名义提交谈判保证金的，对联合体各方均具有约束力。</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w:t>
      </w:r>
      <w:r>
        <w:rPr>
          <w:rFonts w:ascii="宋体" w:hAnsi="宋体"/>
          <w:szCs w:val="21"/>
        </w:rPr>
        <w:t>人签订合同。</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jc w:val="left"/>
        <w:textAlignment w:val="auto"/>
      </w:pPr>
      <w:r>
        <w:rPr>
          <w:rFonts w:hint="eastAsia" w:ascii="宋体" w:hAnsi="宋体" w:cs="宋体"/>
        </w:rPr>
        <w:t>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证明响应供应商合格和资格的文件</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响应供应商应提交证明其有资格参加谈判和成交后有能力履行合同的文件</w:t>
      </w:r>
      <w:r>
        <w:rPr>
          <w:rFonts w:hint="eastAsia" w:ascii="宋体" w:hAnsi="宋体" w:cs="宋体"/>
          <w:szCs w:val="21"/>
        </w:rPr>
        <w:t>，</w:t>
      </w:r>
      <w:r>
        <w:rPr>
          <w:rFonts w:hint="eastAsia" w:ascii="宋体" w:hAnsi="宋体" w:cs="宋体"/>
          <w:szCs w:val="21"/>
          <w:lang w:eastAsia="zh-TW"/>
        </w:rPr>
        <w:t>并作为其响应文件的一部分。如果响应供应商为联合体</w:t>
      </w:r>
      <w:r>
        <w:rPr>
          <w:rFonts w:hint="eastAsia" w:ascii="宋体" w:hAnsi="宋体" w:cs="宋体"/>
          <w:szCs w:val="21"/>
        </w:rPr>
        <w:t>，</w:t>
      </w:r>
      <w:r>
        <w:rPr>
          <w:rFonts w:hint="eastAsia" w:ascii="宋体" w:hAnsi="宋体" w:cs="宋体"/>
          <w:szCs w:val="21"/>
          <w:lang w:eastAsia="zh-TW"/>
        </w:rPr>
        <w:t>应提交联合体各方的资格证明文件、</w:t>
      </w:r>
      <w:r>
        <w:rPr>
          <w:rFonts w:hint="eastAsia" w:ascii="宋体" w:hAnsi="宋体" w:cs="宋体"/>
          <w:szCs w:val="21"/>
        </w:rPr>
        <w:t>共同谈判协议</w:t>
      </w:r>
      <w:r>
        <w:rPr>
          <w:rFonts w:hint="eastAsia" w:ascii="宋体" w:hAnsi="宋体" w:cs="宋体"/>
          <w:szCs w:val="21"/>
          <w:lang w:eastAsia="zh-TW"/>
        </w:rPr>
        <w:t>并注明主体方</w:t>
      </w:r>
      <w:r>
        <w:rPr>
          <w:rFonts w:hint="eastAsia" w:ascii="宋体" w:hAnsi="宋体" w:cs="宋体"/>
          <w:szCs w:val="21"/>
        </w:rPr>
        <w:t>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将导致其谈判</w:t>
      </w:r>
      <w:r>
        <w:rPr>
          <w:rFonts w:hint="eastAsia" w:ascii="宋体" w:hAnsi="宋体" w:cs="宋体"/>
          <w:szCs w:val="21"/>
        </w:rPr>
        <w:t>报价无效。</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响应供应商提交的资格证明文件应证明其满足供应商的资格要求</w:t>
      </w:r>
      <w:r>
        <w:rPr>
          <w:rFonts w:hint="eastAsia" w:ascii="宋体" w:hAnsi="宋体" w:cs="宋体"/>
          <w:szCs w:val="21"/>
          <w:lang w:eastAsia="zh-TW"/>
        </w:rPr>
        <w:t>。</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证明货物的合格性和符合谈判文件规定的文件</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响应供应商应提交证明文件</w:t>
      </w:r>
      <w:r>
        <w:rPr>
          <w:rFonts w:hint="eastAsia" w:ascii="宋体" w:hAnsi="宋体" w:cs="宋体"/>
          <w:szCs w:val="21"/>
        </w:rPr>
        <w:t>，</w:t>
      </w:r>
      <w:r>
        <w:rPr>
          <w:rFonts w:hint="eastAsia" w:ascii="宋体" w:hAnsi="宋体" w:cs="宋体"/>
          <w:szCs w:val="21"/>
          <w:lang w:eastAsia="zh-TW"/>
        </w:rPr>
        <w:t>证明其</w:t>
      </w:r>
      <w:r>
        <w:rPr>
          <w:rFonts w:hint="eastAsia" w:ascii="宋体" w:hAnsi="宋体" w:cs="宋体"/>
          <w:szCs w:val="21"/>
        </w:rPr>
        <w:t>谈判</w:t>
      </w:r>
      <w:r>
        <w:rPr>
          <w:rFonts w:hint="eastAsia" w:ascii="宋体" w:hAnsi="宋体" w:cs="宋体"/>
          <w:szCs w:val="21"/>
          <w:lang w:eastAsia="zh-TW"/>
        </w:rPr>
        <w:t>的货物和服务的合格性符合谈判文件规定。该证明文件作为响应文件的一部分。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eastAsia="zh-TW"/>
        </w:rPr>
        <w:t>货物和服务合格性</w:t>
      </w:r>
      <w:r>
        <w:rPr>
          <w:rFonts w:hint="eastAsia" w:ascii="宋体" w:hAnsi="宋体"/>
          <w:szCs w:val="21"/>
        </w:rPr>
        <w:t>的证明文件应包括报价表中对货物和服务原产地的说明。</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证明货物和服务与</w:t>
      </w:r>
      <w:r>
        <w:rPr>
          <w:rFonts w:hint="eastAsia" w:ascii="宋体" w:hAnsi="宋体" w:cs="宋体"/>
          <w:szCs w:val="21"/>
          <w:lang w:eastAsia="zh-TW"/>
        </w:rPr>
        <w:t>谈判文件的要求相一致的文件</w:t>
      </w:r>
      <w:r>
        <w:rPr>
          <w:rFonts w:hint="eastAsia" w:ascii="宋体" w:hAnsi="宋体" w:cs="宋体"/>
          <w:szCs w:val="21"/>
        </w:rPr>
        <w:t>，</w:t>
      </w:r>
      <w:r>
        <w:rPr>
          <w:rFonts w:hint="eastAsia" w:ascii="宋体" w:hAnsi="宋体" w:cs="宋体"/>
          <w:szCs w:val="21"/>
          <w:lang w:eastAsia="zh-TW"/>
        </w:rPr>
        <w:t>可以是文字资料、图纸和数据</w:t>
      </w:r>
      <w:r>
        <w:rPr>
          <w:rFonts w:hint="eastAsia" w:ascii="宋体" w:hAnsi="宋体"/>
          <w:szCs w:val="21"/>
        </w:rPr>
        <w:t>，</w:t>
      </w:r>
      <w:r>
        <w:rPr>
          <w:rFonts w:hint="eastAsia" w:ascii="宋体" w:hAnsi="宋体" w:cs="宋体"/>
          <w:szCs w:val="21"/>
          <w:lang w:eastAsia="zh-TW"/>
        </w:rPr>
        <w:t>它包括</w:t>
      </w:r>
      <w:r>
        <w:rPr>
          <w:rFonts w:hint="eastAsia" w:ascii="宋体" w:hAnsi="宋体" w:cs="宋体"/>
          <w:szCs w:val="21"/>
        </w:rPr>
        <w:t>：</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货物主要技术指标和性能的详细说明</w:t>
      </w:r>
      <w:r>
        <w:rPr>
          <w:rFonts w:hint="eastAsia" w:ascii="宋体" w:hAnsi="宋体" w:cs="宋体"/>
          <w:szCs w:val="21"/>
        </w:rPr>
        <w:t>；</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货物正常</w:t>
      </w:r>
      <w:r>
        <w:rPr>
          <w:rFonts w:hint="eastAsia" w:ascii="宋体" w:hAnsi="宋体" w:cs="宋体"/>
          <w:szCs w:val="21"/>
          <w:lang w:eastAsia="zh-TW"/>
        </w:rPr>
        <w:t>使用所必须的备件和专用工具清单</w:t>
      </w:r>
      <w:r>
        <w:rPr>
          <w:rFonts w:hint="eastAsia" w:ascii="宋体" w:hAnsi="宋体" w:cs="宋体"/>
          <w:szCs w:val="21"/>
        </w:rPr>
        <w:t>，</w:t>
      </w:r>
      <w:r>
        <w:rPr>
          <w:rFonts w:hint="eastAsia" w:ascii="宋体" w:hAnsi="宋体" w:cs="宋体"/>
          <w:szCs w:val="21"/>
          <w:lang w:eastAsia="zh-TW"/>
        </w:rPr>
        <w:t>包括备件和专用工具的货源及现行价格</w:t>
      </w:r>
      <w:r>
        <w:rPr>
          <w:rFonts w:hint="eastAsia" w:ascii="宋体" w:hAnsi="宋体" w:cs="宋体"/>
          <w:szCs w:val="21"/>
        </w:rPr>
        <w:t>；</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对照谈判文件技术规格</w:t>
      </w:r>
      <w:r>
        <w:rPr>
          <w:rFonts w:hint="eastAsia" w:ascii="宋体" w:hAnsi="宋体" w:cs="宋体"/>
          <w:szCs w:val="21"/>
        </w:rPr>
        <w:t>，</w:t>
      </w:r>
      <w:r>
        <w:rPr>
          <w:rFonts w:hint="eastAsia" w:ascii="宋体" w:hAnsi="宋体" w:cs="宋体"/>
          <w:szCs w:val="21"/>
          <w:lang w:eastAsia="zh-TW"/>
        </w:rPr>
        <w:t>逐条说明所提供货物和服务已对谈判文件的技术规格作出了实质性的响应</w:t>
      </w:r>
      <w:r>
        <w:rPr>
          <w:rFonts w:hint="eastAsia" w:ascii="宋体" w:hAnsi="宋体" w:cs="宋体"/>
          <w:szCs w:val="21"/>
        </w:rPr>
        <w:t>，</w:t>
      </w:r>
      <w:r>
        <w:rPr>
          <w:rFonts w:hint="eastAsia" w:ascii="宋体" w:hAnsi="宋体" w:cs="宋体"/>
          <w:szCs w:val="21"/>
          <w:lang w:eastAsia="zh-TW"/>
        </w:rPr>
        <w:t>并申明与技术规格条文的偏差和例外。特别对有具体参数要求的指标</w:t>
      </w:r>
      <w:r>
        <w:rPr>
          <w:rFonts w:hint="eastAsia" w:ascii="宋体" w:hAnsi="宋体" w:cs="宋体"/>
          <w:szCs w:val="21"/>
        </w:rPr>
        <w:t>，</w:t>
      </w:r>
      <w:r>
        <w:rPr>
          <w:rFonts w:hint="eastAsia" w:ascii="宋体" w:hAnsi="宋体" w:cs="宋体"/>
          <w:szCs w:val="21"/>
          <w:lang w:eastAsia="zh-TW"/>
        </w:rPr>
        <w:t>响应供应商须提供所投设备的具体参数值。</w:t>
      </w:r>
      <w:r>
        <w:rPr>
          <w:rFonts w:hint="eastAsia" w:ascii="宋体" w:hAnsi="宋体"/>
          <w:szCs w:val="21"/>
        </w:rPr>
        <w:t>响应供应商在阐述</w:t>
      </w:r>
      <w:r>
        <w:rPr>
          <w:rFonts w:hint="eastAsia" w:ascii="宋体" w:hAnsi="宋体" w:cs="宋体"/>
          <w:szCs w:val="21"/>
          <w:lang w:eastAsia="zh-TW"/>
        </w:rPr>
        <w:t>时应注意谈判文件的技术规格中指出的工艺</w:t>
      </w:r>
      <w:r>
        <w:rPr>
          <w:rFonts w:hint="eastAsia" w:ascii="宋体" w:hAnsi="宋体" w:cs="宋体"/>
          <w:szCs w:val="21"/>
        </w:rPr>
        <w:t>、</w:t>
      </w:r>
      <w:r>
        <w:rPr>
          <w:rFonts w:hint="eastAsia" w:ascii="宋体" w:hAnsi="宋体" w:cs="宋体"/>
          <w:szCs w:val="21"/>
          <w:lang w:eastAsia="zh-TW"/>
        </w:rPr>
        <w:t>材料和设备的标准</w:t>
      </w:r>
      <w:r>
        <w:rPr>
          <w:rFonts w:hint="eastAsia" w:ascii="宋体" w:hAnsi="宋体" w:cs="宋体"/>
          <w:szCs w:val="21"/>
        </w:rPr>
        <w:t>，</w:t>
      </w:r>
      <w:r>
        <w:rPr>
          <w:rFonts w:hint="eastAsia" w:ascii="宋体" w:hAnsi="宋体" w:cs="宋体"/>
          <w:szCs w:val="21"/>
          <w:lang w:eastAsia="zh-TW"/>
        </w:rPr>
        <w:t>响应供应商在谈判中要实质上满足或超过谈判文件的要求。</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谈判保证金</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lang w:eastAsia="zh-TW"/>
        </w:rPr>
      </w:pPr>
      <w:r>
        <w:rPr>
          <w:rFonts w:hint="eastAsia" w:ascii="宋体" w:hAnsi="宋体"/>
          <w:szCs w:val="21"/>
        </w:rPr>
        <w:t>响应供应商应按</w:t>
      </w:r>
      <w:r>
        <w:rPr>
          <w:rFonts w:hint="eastAsia" w:ascii="宋体" w:hAnsi="宋体"/>
          <w:b/>
          <w:szCs w:val="21"/>
        </w:rPr>
        <w:t>谈判资料表</w:t>
      </w:r>
      <w:r>
        <w:rPr>
          <w:rFonts w:hint="eastAsia" w:ascii="宋体" w:hAnsi="宋体"/>
          <w:szCs w:val="21"/>
        </w:rPr>
        <w:t>中规定</w:t>
      </w:r>
      <w:r>
        <w:rPr>
          <w:rFonts w:hint="eastAsia" w:ascii="宋体" w:hAnsi="宋体" w:cs="宋体"/>
          <w:szCs w:val="21"/>
        </w:rPr>
        <w:t>缴纳</w:t>
      </w:r>
      <w:r>
        <w:rPr>
          <w:rFonts w:hint="eastAsia" w:ascii="宋体" w:hAnsi="宋体" w:cs="宋体"/>
          <w:szCs w:val="21"/>
          <w:lang w:eastAsia="zh-TW"/>
        </w:rPr>
        <w:t>谈判保证金</w:t>
      </w:r>
      <w:r>
        <w:rPr>
          <w:rFonts w:hint="eastAsia" w:ascii="宋体" w:hAnsi="宋体" w:cs="宋体"/>
          <w:szCs w:val="21"/>
        </w:rPr>
        <w:t>，</w:t>
      </w:r>
      <w:r>
        <w:rPr>
          <w:rFonts w:hint="eastAsia" w:ascii="宋体" w:hAnsi="宋体" w:cs="宋体"/>
          <w:szCs w:val="21"/>
          <w:lang w:eastAsia="zh-TW"/>
        </w:rPr>
        <w:t>并作为其</w:t>
      </w:r>
      <w:r>
        <w:rPr>
          <w:rFonts w:hint="eastAsia" w:ascii="宋体" w:hAnsi="宋体" w:cs="宋体"/>
          <w:szCs w:val="21"/>
        </w:rPr>
        <w:t>响应文件的组成</w:t>
      </w:r>
      <w:r>
        <w:rPr>
          <w:rFonts w:hint="eastAsia" w:ascii="宋体" w:hAnsi="宋体" w:cs="宋体"/>
          <w:szCs w:val="21"/>
          <w:lang w:eastAsia="zh-TW"/>
        </w:rPr>
        <w:t>部分。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如无质疑或投诉</w:t>
      </w:r>
      <w:r>
        <w:rPr>
          <w:rFonts w:hint="eastAsia" w:ascii="宋体" w:hAnsi="宋体" w:cs="宋体"/>
          <w:szCs w:val="21"/>
          <w:lang w:eastAsia="zh-TW"/>
        </w:rPr>
        <w:t>，未成交的响应供应商保证金，在成交通知书发出后五个工作日内不计利息原额退还；如有质疑或投诉，采购人将在质疑和投诉处理完毕后不计利息原额退还。</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rPr>
      </w:pPr>
      <w:r>
        <w:rPr>
          <w:rFonts w:hint="eastAsia" w:ascii="宋体" w:hAnsi="宋体"/>
          <w:szCs w:val="21"/>
        </w:rPr>
        <w:t>成交供应商的谈判保证金</w:t>
      </w:r>
      <w:r>
        <w:rPr>
          <w:rFonts w:hint="eastAsia" w:ascii="宋体" w:hAnsi="宋体" w:cs="宋体"/>
          <w:szCs w:val="21"/>
        </w:rPr>
        <w:t>，</w:t>
      </w:r>
      <w:r>
        <w:rPr>
          <w:rFonts w:hint="eastAsia" w:ascii="宋体" w:hAnsi="宋体" w:cs="宋体"/>
          <w:szCs w:val="21"/>
          <w:lang w:eastAsia="zh-TW"/>
        </w:rPr>
        <w:t>在成交供应商与采购人签订采购合同后五个工作日内不计利息原额退还</w:t>
      </w:r>
      <w:r>
        <w:rPr>
          <w:rFonts w:hint="eastAsia" w:ascii="宋体" w:hAnsi="宋体" w:cs="宋体"/>
          <w:szCs w:val="21"/>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有下列情形之一的，谈判保证金不予退还：</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供应商在提交响应文件截止时间后撤回响应文件的；</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供应商在响应文件中提供虚假材料的；</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除因不可抗力或谈判文件认可的情形以外，成交供应商不与采购人签订合同的；</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供应商与采购人、其他供应商恶意串通的；</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依法取消成交资格</w:t>
      </w:r>
      <w:r>
        <w:rPr>
          <w:rFonts w:hint="eastAsia" w:ascii="宋体" w:hAnsi="宋体"/>
          <w:szCs w:val="21"/>
          <w:lang w:eastAsia="zh-CN"/>
        </w:rPr>
        <w:t>；</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lang w:eastAsia="zh-TW"/>
        </w:rPr>
      </w:pPr>
      <w:r>
        <w:rPr>
          <w:rFonts w:hint="eastAsia" w:ascii="宋体" w:hAnsi="宋体" w:cs="宋体"/>
          <w:szCs w:val="21"/>
        </w:rPr>
        <w:t>将成交项目转让给他人，或者在谈判文件中未说明，且未经采购人同意，违反谈判文件规定，将</w:t>
      </w:r>
    </w:p>
    <w:p>
      <w:pPr>
        <w:keepNext w:val="0"/>
        <w:keepLines w:val="0"/>
        <w:pageBreakBefore w:val="0"/>
        <w:numPr>
          <w:ilvl w:val="0"/>
          <w:numId w:val="0"/>
        </w:numPr>
        <w:kinsoku/>
        <w:wordWrap/>
        <w:overflowPunct/>
        <w:topLinePunct w:val="0"/>
        <w:autoSpaceDE w:val="0"/>
        <w:autoSpaceDN w:val="0"/>
        <w:bidi w:val="0"/>
        <w:adjustRightInd w:val="0"/>
        <w:snapToGrid w:val="0"/>
        <w:spacing w:line="440" w:lineRule="exact"/>
        <w:ind w:leftChars="-213" w:firstLine="1260" w:firstLineChars="600"/>
        <w:textAlignment w:val="auto"/>
        <w:outlineLvl w:val="9"/>
        <w:rPr>
          <w:rFonts w:ascii="宋体" w:hAnsi="宋体"/>
          <w:szCs w:val="21"/>
          <w:lang w:eastAsia="zh-TW"/>
        </w:rPr>
      </w:pPr>
      <w:r>
        <w:rPr>
          <w:rFonts w:hint="eastAsia" w:ascii="宋体" w:hAnsi="宋体" w:cs="宋体"/>
          <w:szCs w:val="21"/>
          <w:lang w:val="en-US" w:eastAsia="zh-CN"/>
        </w:rPr>
        <w:t xml:space="preserve"> </w:t>
      </w:r>
      <w:r>
        <w:rPr>
          <w:rFonts w:hint="eastAsia" w:ascii="宋体" w:hAnsi="宋体" w:cs="宋体"/>
          <w:szCs w:val="21"/>
        </w:rPr>
        <w:t>成交项目分包给他人的</w:t>
      </w:r>
      <w:r>
        <w:rPr>
          <w:rFonts w:hint="eastAsia" w:ascii="宋体" w:hAnsi="宋体"/>
          <w:szCs w:val="21"/>
        </w:rPr>
        <w:t>；</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szCs w:val="21"/>
        </w:rPr>
        <w:t>谈判文件规定的其他情形。</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谈判有效期</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rPr>
      </w:pPr>
      <w:r>
        <w:rPr>
          <w:rFonts w:hint="eastAsia" w:ascii="宋体" w:hAnsi="宋体"/>
          <w:szCs w:val="21"/>
        </w:rPr>
        <w:t>谈判应自</w:t>
      </w:r>
      <w:r>
        <w:rPr>
          <w:rFonts w:hint="eastAsia" w:ascii="宋体" w:hAnsi="宋体"/>
          <w:b/>
          <w:szCs w:val="21"/>
        </w:rPr>
        <w:t>谈判资料表</w:t>
      </w:r>
      <w:r>
        <w:rPr>
          <w:rFonts w:hint="eastAsia" w:ascii="宋体" w:hAnsi="宋体"/>
          <w:szCs w:val="21"/>
        </w:rPr>
        <w:t>中规定的响应文件递交截止时间起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谈判资料表</w:t>
      </w:r>
      <w:r>
        <w:rPr>
          <w:rFonts w:hint="eastAsia" w:ascii="宋体" w:hAnsi="宋体" w:cs="宋体"/>
          <w:szCs w:val="21"/>
          <w:lang w:eastAsia="zh-TW"/>
        </w:rPr>
        <w:t>中所述期限内保持有效。谈判有效期不足的谈判将被视为非实质性响应</w:t>
      </w:r>
      <w:r>
        <w:rPr>
          <w:rFonts w:hint="eastAsia" w:ascii="宋体" w:hAnsi="宋体"/>
          <w:szCs w:val="21"/>
        </w:rPr>
        <w:t>，</w:t>
      </w:r>
      <w:r>
        <w:rPr>
          <w:rFonts w:hint="eastAsia" w:ascii="宋体" w:hAnsi="宋体" w:cs="宋体"/>
          <w:szCs w:val="21"/>
        </w:rPr>
        <w:t>视为无效报价</w:t>
      </w:r>
      <w:r>
        <w:rPr>
          <w:rFonts w:hint="eastAsia" w:ascii="宋体" w:hAnsi="宋体" w:cs="宋体"/>
          <w:szCs w:val="21"/>
          <w:lang w:eastAsia="zh-TW"/>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szCs w:val="21"/>
        </w:rPr>
        <w:t>在原谈判有效期截止之前</w:t>
      </w:r>
      <w:r>
        <w:rPr>
          <w:rFonts w:hint="eastAsia" w:ascii="宋体" w:hAnsi="宋体" w:cs="宋体"/>
          <w:szCs w:val="21"/>
        </w:rPr>
        <w:t>，</w:t>
      </w:r>
      <w:r>
        <w:rPr>
          <w:rFonts w:hint="eastAsia" w:ascii="宋体" w:hAnsi="宋体" w:cs="宋体"/>
          <w:szCs w:val="21"/>
          <w:lang w:eastAsia="zh-TW"/>
        </w:rPr>
        <w:t>采购</w:t>
      </w:r>
      <w:r>
        <w:rPr>
          <w:rFonts w:hint="eastAsia" w:ascii="宋体" w:hAnsi="宋体" w:cs="宋体"/>
          <w:szCs w:val="21"/>
          <w:lang w:val="en-US" w:eastAsia="zh-CN"/>
        </w:rPr>
        <w:t>人</w:t>
      </w:r>
      <w:r>
        <w:rPr>
          <w:rFonts w:hint="eastAsia" w:ascii="宋体" w:hAnsi="宋体" w:cs="宋体"/>
          <w:szCs w:val="21"/>
          <w:lang w:eastAsia="zh-TW"/>
        </w:rPr>
        <w:t>可要求响应供应商延长谈判有效期。这种要求与答复均应以书面形式提交。响应供应商可拒绝采购</w:t>
      </w:r>
      <w:r>
        <w:rPr>
          <w:rFonts w:hint="eastAsia" w:ascii="宋体" w:hAnsi="宋体" w:cs="宋体"/>
          <w:szCs w:val="21"/>
          <w:lang w:val="en-US" w:eastAsia="zh-CN"/>
        </w:rPr>
        <w:t>人</w:t>
      </w:r>
      <w:r>
        <w:rPr>
          <w:rFonts w:hint="eastAsia" w:ascii="宋体" w:hAnsi="宋体" w:cs="宋体"/>
          <w:szCs w:val="21"/>
          <w:lang w:eastAsia="zh-TW"/>
        </w:rPr>
        <w:t>的这种要求</w:t>
      </w:r>
      <w:r>
        <w:rPr>
          <w:rFonts w:hint="eastAsia" w:ascii="宋体" w:hAnsi="宋体" w:cs="宋体"/>
          <w:szCs w:val="21"/>
        </w:rPr>
        <w:t>，</w:t>
      </w:r>
      <w:r>
        <w:rPr>
          <w:rFonts w:hint="eastAsia" w:ascii="宋体" w:hAnsi="宋体" w:cs="宋体"/>
          <w:szCs w:val="21"/>
          <w:lang w:eastAsia="zh-TW"/>
        </w:rPr>
        <w:t>其谈判保证金将</w:t>
      </w:r>
      <w:r>
        <w:rPr>
          <w:rFonts w:hint="eastAsia" w:ascii="宋体" w:hAnsi="宋体" w:cs="宋体"/>
          <w:szCs w:val="21"/>
        </w:rPr>
        <w:t>予以退还，</w:t>
      </w:r>
      <w:r>
        <w:rPr>
          <w:rFonts w:hint="eastAsia" w:ascii="宋体" w:hAnsi="宋体" w:cs="宋体"/>
          <w:szCs w:val="21"/>
          <w:lang w:eastAsia="zh-TW"/>
        </w:rPr>
        <w:t>但其</w:t>
      </w:r>
      <w:r>
        <w:rPr>
          <w:rFonts w:hint="eastAsia" w:ascii="宋体" w:hAnsi="宋体" w:cs="宋体"/>
          <w:szCs w:val="21"/>
        </w:rPr>
        <w:t>投标</w:t>
      </w:r>
      <w:r>
        <w:rPr>
          <w:rFonts w:hint="eastAsia" w:ascii="宋体" w:hAnsi="宋体" w:cs="宋体"/>
          <w:szCs w:val="21"/>
          <w:lang w:eastAsia="zh-TW"/>
        </w:rPr>
        <w:t>在原谈判有效期期满后将不再有效。同意延长谈判有效期的响应供应商将不会被要求和允许修正其</w:t>
      </w:r>
      <w:r>
        <w:rPr>
          <w:rFonts w:hint="eastAsia" w:ascii="宋体" w:hAnsi="宋体" w:cs="宋体"/>
          <w:szCs w:val="21"/>
        </w:rPr>
        <w:t>投标，</w:t>
      </w:r>
      <w:r>
        <w:rPr>
          <w:rFonts w:hint="eastAsia" w:ascii="宋体" w:hAnsi="宋体" w:cs="宋体"/>
          <w:szCs w:val="21"/>
          <w:lang w:eastAsia="zh-TW"/>
        </w:rPr>
        <w:t>而只会被要求相应地延长其谈判保证金的有效期。在这种情况下</w:t>
      </w:r>
      <w:r>
        <w:rPr>
          <w:rFonts w:hint="eastAsia" w:ascii="宋体" w:hAnsi="宋体" w:cs="宋体"/>
          <w:szCs w:val="21"/>
        </w:rPr>
        <w:t>，</w:t>
      </w:r>
      <w:r>
        <w:rPr>
          <w:rFonts w:hint="eastAsia" w:ascii="宋体" w:hAnsi="宋体" w:cs="宋体"/>
          <w:szCs w:val="21"/>
          <w:lang w:eastAsia="zh-TW"/>
        </w:rPr>
        <w:t>本须知有关谈判保证金的退还和</w:t>
      </w:r>
      <w:r>
        <w:rPr>
          <w:rFonts w:hint="eastAsia" w:ascii="宋体" w:hAnsi="宋体" w:cs="宋体"/>
          <w:szCs w:val="21"/>
        </w:rPr>
        <w:t>不予退还</w:t>
      </w:r>
      <w:r>
        <w:rPr>
          <w:rFonts w:hint="eastAsia" w:ascii="宋体" w:hAnsi="宋体" w:cs="宋体"/>
          <w:szCs w:val="21"/>
          <w:lang w:eastAsia="zh-TW"/>
        </w:rPr>
        <w:t>的规定将在延长了的有效期内继续有效。</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响应文件的式样和签署</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s="宋体"/>
          <w:szCs w:val="21"/>
          <w:lang w:eastAsia="zh-TW"/>
        </w:rPr>
        <w:t>响应供应商应</w:t>
      </w:r>
      <w:r>
        <w:rPr>
          <w:rFonts w:hint="eastAsia" w:ascii="宋体" w:hAnsi="宋体" w:cs="宋体"/>
          <w:color w:val="000000" w:themeColor="text1"/>
          <w:szCs w:val="21"/>
          <w:lang w:eastAsia="zh-TW"/>
          <w14:textFill>
            <w14:solidFill>
              <w14:schemeClr w14:val="tx1"/>
            </w14:solidFill>
          </w14:textFill>
        </w:rPr>
        <w:t>准备</w:t>
      </w:r>
      <w:r>
        <w:rPr>
          <w:rFonts w:hint="eastAsia" w:ascii="宋体" w:hAnsi="宋体" w:cs="宋体"/>
          <w:color w:val="000000" w:themeColor="text1"/>
          <w:szCs w:val="21"/>
          <w14:textFill>
            <w14:solidFill>
              <w14:schemeClr w14:val="tx1"/>
            </w14:solidFill>
          </w14:textFill>
        </w:rPr>
        <w:t>纸质</w:t>
      </w:r>
      <w:r>
        <w:rPr>
          <w:rFonts w:hint="eastAsia" w:ascii="宋体" w:hAnsi="宋体" w:cs="宋体"/>
          <w:color w:val="000000" w:themeColor="text1"/>
          <w:szCs w:val="21"/>
          <w:lang w:eastAsia="zh-TW"/>
          <w14:textFill>
            <w14:solidFill>
              <w14:schemeClr w14:val="tx1"/>
            </w14:solidFill>
          </w14:textFill>
        </w:rPr>
        <w:t>一份响应文件正本</w:t>
      </w:r>
      <w:r>
        <w:rPr>
          <w:rFonts w:hint="eastAsia" w:ascii="宋体" w:hAnsi="宋体" w:cs="宋体"/>
          <w:color w:val="000000" w:themeColor="text1"/>
          <w:szCs w:val="21"/>
          <w14:textFill>
            <w14:solidFill>
              <w14:schemeClr w14:val="tx1"/>
            </w14:solidFill>
          </w14:textFill>
        </w:rPr>
        <w:t>、电子文件</w:t>
      </w:r>
      <w:r>
        <w:rPr>
          <w:rFonts w:hint="eastAsia" w:ascii="宋体" w:hAnsi="宋体" w:cs="宋体"/>
          <w:color w:val="000000" w:themeColor="text1"/>
          <w:szCs w:val="21"/>
          <w:lang w:eastAsia="zh-TW"/>
          <w14:textFill>
            <w14:solidFill>
              <w14:schemeClr w14:val="tx1"/>
            </w14:solidFill>
          </w14:textFill>
        </w:rPr>
        <w:t>和</w:t>
      </w:r>
      <w:r>
        <w:rPr>
          <w:rFonts w:hint="eastAsia" w:ascii="宋体" w:hAnsi="宋体" w:cs="宋体"/>
          <w:b/>
          <w:color w:val="000000" w:themeColor="text1"/>
          <w:szCs w:val="21"/>
          <w:lang w:eastAsia="zh-TW"/>
          <w14:textFill>
            <w14:solidFill>
              <w14:schemeClr w14:val="tx1"/>
            </w14:solidFill>
          </w14:textFill>
        </w:rPr>
        <w:t>谈判资料表</w:t>
      </w:r>
      <w:r>
        <w:rPr>
          <w:rFonts w:hint="eastAsia" w:ascii="宋体" w:hAnsi="宋体" w:cs="宋体"/>
          <w:color w:val="000000" w:themeColor="text1"/>
          <w:szCs w:val="21"/>
          <w:lang w:eastAsia="zh-TW"/>
          <w14:textFill>
            <w14:solidFill>
              <w14:schemeClr w14:val="tx1"/>
            </w14:solidFill>
          </w14:textFill>
        </w:rPr>
        <w:t>中规定数目的</w:t>
      </w:r>
      <w:r>
        <w:rPr>
          <w:rFonts w:hint="eastAsia" w:ascii="宋体" w:hAnsi="宋体" w:cs="宋体"/>
          <w:color w:val="000000" w:themeColor="text1"/>
          <w:szCs w:val="21"/>
          <w14:textFill>
            <w14:solidFill>
              <w14:schemeClr w14:val="tx1"/>
            </w14:solidFill>
          </w14:textFill>
        </w:rPr>
        <w:t>纸质</w:t>
      </w:r>
      <w:r>
        <w:rPr>
          <w:rFonts w:hint="eastAsia" w:ascii="宋体" w:hAnsi="宋体" w:cs="宋体"/>
          <w:color w:val="000000" w:themeColor="text1"/>
          <w:szCs w:val="21"/>
          <w:lang w:eastAsia="zh-TW"/>
          <w14:textFill>
            <w14:solidFill>
              <w14:schemeClr w14:val="tx1"/>
            </w14:solidFill>
          </w14:textFill>
        </w:rPr>
        <w:t>副本</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响应文件的副本可采用正本的复印件。每套响应文件须清楚地标明“正本”或</w:t>
      </w:r>
      <w:r>
        <w:rPr>
          <w:rFonts w:hint="eastAsia" w:ascii="宋体" w:hAnsi="宋体" w:cs="宋体"/>
          <w:color w:val="000000" w:themeColor="text1"/>
          <w:szCs w:val="21"/>
          <w14:textFill>
            <w14:solidFill>
              <w14:schemeClr w14:val="tx1"/>
            </w14:solidFill>
          </w14:textFill>
        </w:rPr>
        <w:t>“副</w:t>
      </w:r>
      <w:r>
        <w:rPr>
          <w:rFonts w:hint="eastAsia" w:ascii="宋体" w:hAnsi="宋体" w:cs="宋体"/>
          <w:color w:val="000000" w:themeColor="text1"/>
          <w:szCs w:val="21"/>
          <w:lang w:eastAsia="zh-TW"/>
          <w14:textFill>
            <w14:solidFill>
              <w14:schemeClr w14:val="tx1"/>
            </w14:solidFill>
          </w14:textFill>
        </w:rPr>
        <w:t>本</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。若副本与正本不符</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以正本为准。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电子文件：是指将按谈判文件要求签署、盖章后的正本</w:t>
      </w:r>
      <w:r>
        <w:rPr>
          <w:rFonts w:hint="eastAsia" w:ascii="宋体" w:hAnsi="宋体" w:cs="宋体"/>
          <w:color w:val="000000" w:themeColor="text1"/>
          <w:szCs w:val="21"/>
          <w14:textFill>
            <w14:solidFill>
              <w14:schemeClr w14:val="tx1"/>
            </w14:solidFill>
          </w14:textFill>
        </w:rPr>
        <w:t>响应</w:t>
      </w:r>
      <w:r>
        <w:rPr>
          <w:rFonts w:hint="eastAsia" w:ascii="宋体" w:hAnsi="宋体" w:cs="宋体"/>
          <w:color w:val="000000" w:themeColor="text1"/>
          <w:szCs w:val="21"/>
          <w:lang w:eastAsia="zh-TW"/>
          <w14:textFill>
            <w14:solidFill>
              <w14:schemeClr w14:val="tx1"/>
            </w14:solidFill>
          </w14:textFill>
        </w:rPr>
        <w:t>文件扫描成PDF格式后拷贝至无病毒无密码的U盘。电子文件与正本</w:t>
      </w:r>
      <w:r>
        <w:rPr>
          <w:rFonts w:hint="eastAsia" w:ascii="宋体" w:hAnsi="宋体" w:cs="宋体"/>
          <w:color w:val="000000" w:themeColor="text1"/>
          <w:szCs w:val="21"/>
          <w14:textFill>
            <w14:solidFill>
              <w14:schemeClr w14:val="tx1"/>
            </w14:solidFill>
          </w14:textFill>
        </w:rPr>
        <w:t>响应</w:t>
      </w:r>
      <w:r>
        <w:rPr>
          <w:rFonts w:hint="eastAsia" w:ascii="宋体" w:hAnsi="宋体" w:cs="宋体"/>
          <w:color w:val="000000" w:themeColor="text1"/>
          <w:szCs w:val="21"/>
          <w:lang w:eastAsia="zh-TW"/>
          <w14:textFill>
            <w14:solidFill>
              <w14:schemeClr w14:val="tx1"/>
            </w14:solidFill>
          </w14:textFill>
        </w:rPr>
        <w:t>文件一同密封</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响应文件</w:t>
      </w:r>
      <w:r>
        <w:rPr>
          <w:rFonts w:hint="eastAsia" w:ascii="宋体" w:hAnsi="宋体" w:cs="宋体"/>
          <w:color w:val="000000" w:themeColor="text1"/>
          <w:szCs w:val="21"/>
          <w14:textFill>
            <w14:solidFill>
              <w14:schemeClr w14:val="tx1"/>
            </w14:solidFill>
          </w14:textFill>
        </w:rPr>
        <w:t>的签署</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color w:val="000000" w:themeColor="text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响应文件的正本需打印或用不褪色墨水书写，谈判文件</w:t>
      </w:r>
      <w:r>
        <w:rPr>
          <w:rFonts w:hint="eastAsia" w:ascii="宋体" w:hAnsi="宋体" w:cs="宋体"/>
          <w:color w:val="000000" w:themeColor="text1"/>
          <w:szCs w:val="21"/>
          <w14:textFill>
            <w14:solidFill>
              <w14:schemeClr w14:val="tx1"/>
            </w14:solidFill>
          </w14:textFill>
        </w:rPr>
        <w:t>要求签名的</w:t>
      </w:r>
      <w:r>
        <w:rPr>
          <w:rFonts w:hint="eastAsia" w:ascii="宋体" w:hAnsi="宋体" w:cs="宋体"/>
          <w:color w:val="000000" w:themeColor="text1"/>
          <w:szCs w:val="21"/>
          <w:lang w:eastAsia="zh-TW"/>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法定</w:t>
      </w:r>
      <w:r>
        <w:rPr>
          <w:rFonts w:hint="eastAsia" w:ascii="宋体" w:hAnsi="宋体" w:cs="宋体"/>
          <w:color w:val="000000" w:themeColor="text1"/>
          <w:szCs w:val="21"/>
          <w:lang w:eastAsia="zh-TW"/>
          <w14:textFill>
            <w14:solidFill>
              <w14:schemeClr w14:val="tx1"/>
            </w14:solidFill>
          </w14:textFill>
        </w:rPr>
        <w:t>代表人或经其正式授权的代表签字</w:t>
      </w:r>
      <w:r>
        <w:rPr>
          <w:rFonts w:hint="eastAsia" w:ascii="宋体" w:hAnsi="宋体" w:cs="宋体"/>
          <w:color w:val="000000" w:themeColor="text1"/>
          <w:szCs w:val="21"/>
          <w14:textFill>
            <w14:solidFill>
              <w14:schemeClr w14:val="tx1"/>
            </w14:solidFill>
          </w14:textFill>
        </w:rPr>
        <w:t>或盖章。</w:t>
      </w:r>
      <w:r>
        <w:rPr>
          <w:rFonts w:hint="eastAsia" w:ascii="宋体" w:hAnsi="宋体" w:cs="宋体"/>
          <w:color w:val="000000" w:themeColor="text1"/>
          <w:szCs w:val="21"/>
          <w:lang w:eastAsia="zh-TW"/>
          <w14:textFill>
            <w14:solidFill>
              <w14:schemeClr w14:val="tx1"/>
            </w14:solidFill>
          </w14:textFill>
        </w:rPr>
        <w:t>以及</w:t>
      </w:r>
      <w:r>
        <w:rPr>
          <w:rFonts w:hint="eastAsia" w:ascii="宋体" w:hAnsi="宋体" w:cs="宋体"/>
          <w:color w:val="000000" w:themeColor="text1"/>
          <w:szCs w:val="21"/>
          <w14:textFill>
            <w14:solidFill>
              <w14:schemeClr w14:val="tx1"/>
            </w14:solidFill>
          </w14:textFill>
        </w:rPr>
        <w:t>谈判</w:t>
      </w:r>
      <w:r>
        <w:rPr>
          <w:rFonts w:hint="eastAsia" w:ascii="宋体" w:hAnsi="宋体" w:cs="宋体"/>
          <w:color w:val="000000" w:themeColor="text1"/>
          <w:szCs w:val="21"/>
          <w:lang w:eastAsia="zh-TW"/>
          <w14:textFill>
            <w14:solidFill>
              <w14:schemeClr w14:val="tx1"/>
            </w14:solidFill>
          </w14:textFill>
        </w:rPr>
        <w:t>文件中明示盖公章</w:t>
      </w:r>
      <w:r>
        <w:rPr>
          <w:rFonts w:hint="eastAsia" w:ascii="宋体" w:hAnsi="宋体" w:cs="宋体"/>
          <w:color w:val="000000" w:themeColor="text1"/>
          <w:szCs w:val="21"/>
          <w14:textFill>
            <w14:solidFill>
              <w14:schemeClr w14:val="tx1"/>
            </w14:solidFill>
          </w14:textFill>
        </w:rPr>
        <w:t>处</w:t>
      </w:r>
      <w:r>
        <w:rPr>
          <w:rFonts w:hint="eastAsia" w:ascii="宋体" w:hAnsi="宋体" w:cs="宋体"/>
          <w:color w:val="000000" w:themeColor="text1"/>
          <w:szCs w:val="21"/>
          <w:lang w:eastAsia="zh-TW"/>
          <w14:textFill>
            <w14:solidFill>
              <w14:schemeClr w14:val="tx1"/>
            </w14:solidFill>
          </w14:textFill>
        </w:rPr>
        <w:t>及</w:t>
      </w:r>
      <w:r>
        <w:rPr>
          <w:rFonts w:hint="eastAsia" w:ascii="宋体" w:hAnsi="宋体" w:cs="宋体"/>
          <w:color w:val="000000" w:themeColor="text1"/>
          <w:szCs w:val="21"/>
          <w14:textFill>
            <w14:solidFill>
              <w14:schemeClr w14:val="tx1"/>
            </w14:solidFill>
          </w14:textFill>
        </w:rPr>
        <w:t>要求</w:t>
      </w:r>
      <w:r>
        <w:rPr>
          <w:rFonts w:hint="eastAsia" w:ascii="宋体" w:hAnsi="宋体" w:cs="宋体"/>
          <w:color w:val="000000" w:themeColor="text1"/>
          <w:szCs w:val="21"/>
          <w:lang w:eastAsia="zh-TW"/>
          <w14:textFill>
            <w14:solidFill>
              <w14:schemeClr w14:val="tx1"/>
            </w14:solidFill>
          </w14:textFill>
        </w:rPr>
        <w:t>提供的证明材料应盖</w:t>
      </w:r>
      <w:r>
        <w:rPr>
          <w:rFonts w:hint="eastAsia" w:ascii="宋体" w:hAnsi="宋体" w:cs="宋体"/>
          <w:color w:val="000000" w:themeColor="text1"/>
          <w:szCs w:val="21"/>
          <w14:textFill>
            <w14:solidFill>
              <w14:schemeClr w14:val="tx1"/>
            </w14:solidFill>
          </w14:textFill>
        </w:rPr>
        <w:t>响应供应商</w:t>
      </w:r>
      <w:r>
        <w:rPr>
          <w:rFonts w:hint="eastAsia" w:ascii="宋体" w:hAnsi="宋体" w:cs="宋体"/>
          <w:color w:val="000000" w:themeColor="text1"/>
          <w:szCs w:val="21"/>
          <w:lang w:eastAsia="zh-TW"/>
          <w14:textFill>
            <w14:solidFill>
              <w14:schemeClr w14:val="tx1"/>
            </w14:solidFill>
          </w14:textFill>
        </w:rPr>
        <w:t>公章</w:t>
      </w:r>
      <w:r>
        <w:rPr>
          <w:rFonts w:hint="eastAsia" w:ascii="宋体" w:hAnsi="宋体" w:cs="宋体"/>
          <w:color w:val="000000" w:themeColor="text1"/>
          <w:szCs w:val="21"/>
          <w14:textFill>
            <w14:solidFill>
              <w14:schemeClr w14:val="tx1"/>
            </w14:solidFill>
          </w14:textFill>
        </w:rPr>
        <w:t>，副本可以复印，与正本具有同等法律效力</w:t>
      </w:r>
      <w:r>
        <w:rPr>
          <w:rFonts w:hint="eastAsia" w:ascii="宋体" w:hAnsi="宋体" w:cs="宋体"/>
          <w:color w:val="000000" w:themeColor="text1"/>
          <w:szCs w:val="21"/>
          <w:lang w:eastAsia="zh-TW"/>
          <w14:textFill>
            <w14:solidFill>
              <w14:schemeClr w14:val="tx1"/>
            </w14:solidFill>
          </w14:textFill>
        </w:rPr>
        <w:t>。授权代表须将以书面形式出具的《法定代表人授权</w:t>
      </w:r>
      <w:r>
        <w:rPr>
          <w:rFonts w:hint="eastAsia" w:ascii="宋体" w:hAnsi="宋体" w:cs="宋体"/>
          <w:color w:val="000000" w:themeColor="text1"/>
          <w:szCs w:val="21"/>
          <w14:textFill>
            <w14:solidFill>
              <w14:schemeClr w14:val="tx1"/>
            </w14:solidFill>
          </w14:textFill>
        </w:rPr>
        <w:t>委托</w:t>
      </w:r>
      <w:r>
        <w:rPr>
          <w:rFonts w:hint="eastAsia" w:ascii="宋体" w:hAnsi="宋体" w:cs="宋体"/>
          <w:color w:val="000000" w:themeColor="text1"/>
          <w:szCs w:val="21"/>
          <w:lang w:eastAsia="zh-TW"/>
          <w14:textFill>
            <w14:solidFill>
              <w14:schemeClr w14:val="tx1"/>
            </w14:solidFill>
          </w14:textFill>
        </w:rPr>
        <w:t>书》附在响应文件中。</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响应文件中的任何重要的插字、涂改和增删，必须由法定代表人或经其正式授权的代表在旁边签章或签字才有效。</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pPr>
      <w:r>
        <w:rPr>
          <w:rFonts w:hint="eastAsia"/>
        </w:rPr>
        <w:t>联合体投标的，除联合协议书及法定代表人授权委托书各方均需按要求签字、盖章外，响应文件的其它内容由联合体牵头方作为代表按要求进行签字、盖章。</w:t>
      </w:r>
    </w:p>
    <w:p>
      <w:pPr>
        <w:pStyle w:val="13"/>
        <w:keepNext w:val="0"/>
        <w:keepLines w:val="0"/>
        <w:pageBreakBefore w:val="0"/>
        <w:kinsoku/>
        <w:wordWrap/>
        <w:overflowPunct/>
        <w:topLinePunct w:val="0"/>
        <w:bidi w:val="0"/>
        <w:spacing w:line="440" w:lineRule="exact"/>
        <w:textAlignment w:val="auto"/>
        <w:rPr>
          <w:lang w:eastAsia="zh-TW"/>
        </w:rPr>
      </w:pPr>
    </w:p>
    <w:p>
      <w:pPr>
        <w:keepNext w:val="0"/>
        <w:keepLines w:val="0"/>
        <w:pageBreakBefore w:val="0"/>
        <w:kinsoku/>
        <w:wordWrap/>
        <w:overflowPunct/>
        <w:topLinePunct w:val="0"/>
        <w:bidi w:val="0"/>
        <w:snapToGrid w:val="0"/>
        <w:spacing w:line="440" w:lineRule="exact"/>
        <w:jc w:val="center"/>
        <w:textAlignment w:val="auto"/>
        <w:outlineLvl w:val="4"/>
        <w:rPr>
          <w:rFonts w:ascii="宋体" w:hAnsi="宋体"/>
          <w:b/>
          <w:sz w:val="28"/>
          <w:szCs w:val="28"/>
          <w:lang w:eastAsia="zh-TW"/>
        </w:rPr>
      </w:pPr>
      <w:bookmarkStart w:id="7" w:name="_Toc438226479"/>
      <w:r>
        <w:rPr>
          <w:rFonts w:hint="eastAsia" w:ascii="宋体" w:hAnsi="宋体"/>
          <w:b/>
          <w:sz w:val="28"/>
          <w:szCs w:val="28"/>
          <w:lang w:eastAsia="zh-CN"/>
        </w:rPr>
        <w:t>（</w:t>
      </w:r>
      <w:r>
        <w:rPr>
          <w:rFonts w:hint="eastAsia" w:ascii="宋体" w:hAnsi="宋体"/>
          <w:b/>
          <w:sz w:val="28"/>
          <w:szCs w:val="28"/>
          <w:lang w:val="en-US" w:eastAsia="zh-CN"/>
        </w:rPr>
        <w:t>四</w:t>
      </w:r>
      <w:r>
        <w:rPr>
          <w:rFonts w:hint="eastAsia" w:ascii="宋体" w:hAnsi="宋体"/>
          <w:b/>
          <w:sz w:val="28"/>
          <w:szCs w:val="28"/>
          <w:lang w:eastAsia="zh-CN"/>
        </w:rPr>
        <w:t>）</w:t>
      </w:r>
      <w:r>
        <w:rPr>
          <w:rFonts w:hint="eastAsia" w:ascii="宋体" w:hAnsi="宋体"/>
          <w:b/>
          <w:sz w:val="28"/>
          <w:szCs w:val="28"/>
          <w:lang w:eastAsia="zh-TW"/>
        </w:rPr>
        <w:t>响应文件的递交</w:t>
      </w:r>
      <w:bookmarkEnd w:id="7"/>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响应文件的密封和标记</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s="宋体"/>
          <w:szCs w:val="21"/>
          <w:lang w:eastAsia="zh-TW"/>
        </w:rPr>
        <w:t>响应</w:t>
      </w:r>
      <w:r>
        <w:rPr>
          <w:rFonts w:hint="eastAsia" w:ascii="宋体" w:hAnsi="宋体" w:cs="宋体"/>
          <w:color w:val="000000" w:themeColor="text1"/>
          <w:szCs w:val="21"/>
          <w:lang w:eastAsia="zh-TW"/>
          <w14:textFill>
            <w14:solidFill>
              <w14:schemeClr w14:val="tx1"/>
            </w14:solidFill>
          </w14:textFill>
        </w:rPr>
        <w:t>文件</w:t>
      </w:r>
      <w:r>
        <w:rPr>
          <w:rFonts w:hint="eastAsia" w:ascii="宋体" w:hAnsi="宋体" w:cs="宋体"/>
          <w:color w:val="000000" w:themeColor="text1"/>
          <w:szCs w:val="21"/>
          <w14:textFill>
            <w14:solidFill>
              <w14:schemeClr w14:val="tx1"/>
            </w14:solidFill>
          </w14:textFill>
        </w:rPr>
        <w:t>密封</w:t>
      </w:r>
      <w:r>
        <w:rPr>
          <w:rFonts w:hint="eastAsia" w:ascii="宋体" w:hAnsi="宋体"/>
          <w:color w:val="000000" w:themeColor="text1"/>
          <w:szCs w:val="21"/>
          <w14:textFill>
            <w14:solidFill>
              <w14:schemeClr w14:val="tx1"/>
            </w14:solidFill>
          </w14:textFill>
        </w:rPr>
        <w:t>：</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响应文件正本与副本可以单独密封包装，也可以所有响应文件密封包装在一个密封袋内。密封袋的封口处应粘贴处理</w:t>
      </w:r>
      <w:r>
        <w:rPr>
          <w:rFonts w:hint="eastAsia" w:ascii="宋体" w:hAnsi="宋体" w:cs="宋体"/>
          <w:color w:val="000000" w:themeColor="text1"/>
          <w:szCs w:val="21"/>
          <w:lang w:val="en-US" w:eastAsia="zh-CN"/>
          <w14:textFill>
            <w14:solidFill>
              <w14:schemeClr w14:val="tx1"/>
            </w14:solidFill>
          </w14:textFill>
        </w:rPr>
        <w:t>并加盖公章</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不足以造成响应文件可从外包装内散出而导致响应文件泄密的，不认定为响应文件未密封。</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响应文件</w:t>
      </w:r>
      <w:r>
        <w:rPr>
          <w:rFonts w:hint="eastAsia" w:ascii="宋体" w:hAnsi="宋体" w:cs="宋体"/>
          <w:color w:val="000000" w:themeColor="text1"/>
          <w:szCs w:val="21"/>
          <w14:textFill>
            <w14:solidFill>
              <w14:schemeClr w14:val="tx1"/>
            </w14:solidFill>
          </w14:textFill>
        </w:rPr>
        <w:t>标记</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清楚写明响应供应商名称和地址。</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rPr>
      </w:pPr>
      <w:r>
        <w:rPr>
          <w:rFonts w:hint="eastAsia" w:ascii="宋体" w:hAnsi="宋体"/>
          <w:szCs w:val="21"/>
        </w:rPr>
        <w:t>注明谈判邀请</w:t>
      </w:r>
      <w:r>
        <w:rPr>
          <w:rFonts w:hint="eastAsia" w:ascii="宋体" w:hAnsi="宋体"/>
          <w:szCs w:val="21"/>
          <w:lang w:val="en-US" w:eastAsia="zh-CN"/>
        </w:rPr>
        <w:t>函</w:t>
      </w:r>
      <w:r>
        <w:rPr>
          <w:rFonts w:hint="eastAsia" w:ascii="宋体" w:hAnsi="宋体"/>
          <w:szCs w:val="21"/>
        </w:rPr>
        <w:t>中指明的项目名称</w:t>
      </w:r>
      <w:r>
        <w:rPr>
          <w:rFonts w:hint="eastAsia" w:ascii="宋体" w:hAnsi="宋体" w:cs="宋体"/>
          <w:szCs w:val="21"/>
          <w:lang w:eastAsia="zh-TW"/>
        </w:rPr>
        <w:t>、</w:t>
      </w:r>
      <w:r>
        <w:rPr>
          <w:rFonts w:hint="eastAsia" w:ascii="宋体" w:hAnsi="宋体" w:cs="宋体"/>
          <w:szCs w:val="21"/>
        </w:rPr>
        <w:t>项目</w:t>
      </w:r>
      <w:r>
        <w:rPr>
          <w:rFonts w:hint="eastAsia" w:ascii="宋体" w:hAnsi="宋体" w:cs="宋体"/>
          <w:szCs w:val="21"/>
          <w:lang w:eastAsia="zh-TW"/>
        </w:rPr>
        <w:t>编号</w:t>
      </w:r>
      <w:r>
        <w:rPr>
          <w:rFonts w:hint="eastAsia" w:ascii="宋体" w:hAnsi="宋体" w:cs="宋体"/>
          <w:szCs w:val="21"/>
        </w:rPr>
        <w:t>、包组号（如有）的</w:t>
      </w:r>
      <w:r>
        <w:rPr>
          <w:rFonts w:hint="eastAsia" w:ascii="宋体" w:hAnsi="宋体" w:cs="宋体"/>
          <w:szCs w:val="21"/>
          <w:lang w:eastAsia="zh-TW"/>
        </w:rPr>
        <w:t>字样。</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eastAsia="zh-TW"/>
        </w:rPr>
        <w:t>如果未按本须知</w:t>
      </w:r>
      <w:r>
        <w:rPr>
          <w:rFonts w:hint="eastAsia" w:ascii="宋体" w:hAnsi="宋体" w:cs="宋体"/>
          <w:szCs w:val="21"/>
        </w:rPr>
        <w:t>上款</w:t>
      </w:r>
      <w:r>
        <w:rPr>
          <w:rFonts w:hint="eastAsia" w:ascii="宋体" w:hAnsi="宋体" w:cs="宋体"/>
          <w:szCs w:val="21"/>
          <w:lang w:eastAsia="zh-TW"/>
        </w:rPr>
        <w:t>要求加写标记</w:t>
      </w:r>
      <w:r>
        <w:rPr>
          <w:rFonts w:hint="eastAsia" w:ascii="宋体" w:hAnsi="宋体" w:cs="宋体"/>
          <w:szCs w:val="21"/>
        </w:rPr>
        <w:t>，</w:t>
      </w:r>
      <w:r>
        <w:rPr>
          <w:rFonts w:hint="eastAsia" w:ascii="宋体" w:hAnsi="宋体" w:cs="宋体"/>
          <w:szCs w:val="21"/>
          <w:lang w:val="en-US" w:eastAsia="zh-CN"/>
        </w:rPr>
        <w:t>采购人</w:t>
      </w:r>
      <w:r>
        <w:rPr>
          <w:rFonts w:hint="eastAsia" w:ascii="宋体" w:hAnsi="宋体" w:cs="宋体"/>
          <w:szCs w:val="21"/>
          <w:lang w:eastAsia="zh-TW"/>
        </w:rPr>
        <w:t>对误投或提前启封概不负责</w:t>
      </w:r>
      <w:r>
        <w:rPr>
          <w:rFonts w:hint="eastAsia" w:ascii="宋体" w:hAnsi="宋体" w:cs="宋体"/>
          <w:szCs w:val="21"/>
        </w:rPr>
        <w:t>。</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响应文件递交截止期</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eastAsia="zh-TW"/>
        </w:rPr>
        <w:t>响应供应商应在</w:t>
      </w:r>
      <w:r>
        <w:rPr>
          <w:rFonts w:hint="eastAsia" w:ascii="宋体" w:hAnsi="宋体" w:cs="宋体"/>
          <w:b/>
          <w:szCs w:val="21"/>
        </w:rPr>
        <w:t>谈判资料表</w:t>
      </w:r>
      <w:r>
        <w:rPr>
          <w:rFonts w:hint="eastAsia" w:ascii="宋体" w:hAnsi="宋体" w:cs="宋体"/>
          <w:szCs w:val="21"/>
          <w:lang w:eastAsia="zh-TW"/>
        </w:rPr>
        <w:t>中规定的截止日期和时间</w:t>
      </w:r>
      <w:r>
        <w:rPr>
          <w:rFonts w:hint="eastAsia" w:ascii="宋体" w:hAnsi="宋体" w:cs="宋体"/>
          <w:szCs w:val="21"/>
        </w:rPr>
        <w:t>前，</w:t>
      </w:r>
      <w:r>
        <w:rPr>
          <w:rFonts w:hint="eastAsia" w:ascii="宋体" w:hAnsi="宋体" w:cs="宋体"/>
          <w:szCs w:val="21"/>
          <w:lang w:eastAsia="zh-TW"/>
        </w:rPr>
        <w:t>将响应文件</w:t>
      </w:r>
      <w:r>
        <w:rPr>
          <w:rFonts w:hint="eastAsia" w:ascii="宋体" w:hAnsi="宋体" w:cs="宋体"/>
          <w:szCs w:val="21"/>
        </w:rPr>
        <w:t>密封</w:t>
      </w:r>
      <w:r>
        <w:rPr>
          <w:rFonts w:hint="eastAsia" w:ascii="宋体" w:hAnsi="宋体" w:cs="宋体"/>
          <w:szCs w:val="21"/>
          <w:lang w:eastAsia="zh-TW"/>
        </w:rPr>
        <w:t>递交至</w:t>
      </w:r>
      <w:r>
        <w:rPr>
          <w:rFonts w:hint="eastAsia" w:ascii="宋体" w:hAnsi="宋体" w:cs="宋体"/>
          <w:b/>
          <w:szCs w:val="21"/>
          <w:lang w:eastAsia="zh-TW"/>
        </w:rPr>
        <w:t>谈判资料表</w:t>
      </w:r>
      <w:r>
        <w:rPr>
          <w:rFonts w:hint="eastAsia" w:ascii="宋体" w:hAnsi="宋体" w:cs="宋体"/>
          <w:szCs w:val="21"/>
          <w:lang w:eastAsia="zh-TW"/>
        </w:rPr>
        <w:t>中指明的</w:t>
      </w:r>
      <w:r>
        <w:rPr>
          <w:rFonts w:hint="eastAsia" w:ascii="宋体" w:hAnsi="宋体" w:cs="宋体"/>
          <w:szCs w:val="21"/>
        </w:rPr>
        <w:t>地点</w:t>
      </w:r>
      <w:r>
        <w:rPr>
          <w:rFonts w:hint="eastAsia" w:ascii="宋体" w:hAnsi="宋体" w:cs="宋体"/>
          <w:szCs w:val="21"/>
          <w:lang w:eastAsia="zh-TW"/>
        </w:rPr>
        <w:t>。</w:t>
      </w:r>
      <w:r>
        <w:rPr>
          <w:rFonts w:hint="eastAsia" w:ascii="宋体" w:hAnsi="宋体" w:cs="宋体"/>
          <w:szCs w:val="21"/>
        </w:rPr>
        <w:t>在截止时间后送达的响应文件为无效文件，采购人或者谈判小组应当拒绝。</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eastAsia="zh-TW"/>
        </w:rPr>
        <w:t>为使响应供应商准备</w:t>
      </w:r>
      <w:r>
        <w:rPr>
          <w:rFonts w:hint="eastAsia" w:ascii="宋体" w:hAnsi="宋体" w:cs="宋体"/>
          <w:szCs w:val="21"/>
        </w:rPr>
        <w:t>谈判</w:t>
      </w:r>
      <w:r>
        <w:rPr>
          <w:rFonts w:hint="eastAsia" w:ascii="宋体" w:hAnsi="宋体" w:cs="宋体"/>
          <w:szCs w:val="21"/>
          <w:lang w:eastAsia="zh-TW"/>
        </w:rPr>
        <w:t>时有充分时间对</w:t>
      </w:r>
      <w:r>
        <w:rPr>
          <w:rFonts w:hint="eastAsia" w:ascii="宋体" w:hAnsi="宋体" w:cs="宋体"/>
          <w:szCs w:val="21"/>
        </w:rPr>
        <w:t>谈判</w:t>
      </w:r>
      <w:r>
        <w:rPr>
          <w:rFonts w:hint="eastAsia" w:ascii="宋体" w:hAnsi="宋体" w:cs="宋体"/>
          <w:szCs w:val="21"/>
          <w:lang w:eastAsia="zh-TW"/>
        </w:rPr>
        <w:t>文件的修改部分进行研究，采购人可适当推迟响应文件</w:t>
      </w:r>
      <w:r>
        <w:rPr>
          <w:rFonts w:hint="eastAsia" w:ascii="宋体" w:hAnsi="宋体" w:cs="宋体"/>
          <w:szCs w:val="21"/>
        </w:rPr>
        <w:t>递交</w:t>
      </w:r>
      <w:r>
        <w:rPr>
          <w:rFonts w:hint="eastAsia" w:ascii="宋体" w:hAnsi="宋体" w:cs="宋体"/>
          <w:szCs w:val="21"/>
          <w:lang w:eastAsia="zh-TW"/>
        </w:rPr>
        <w:t>截止</w:t>
      </w:r>
      <w:r>
        <w:rPr>
          <w:rFonts w:hint="eastAsia" w:ascii="宋体" w:hAnsi="宋体" w:cs="宋体"/>
          <w:szCs w:val="21"/>
        </w:rPr>
        <w:t>时间</w:t>
      </w:r>
      <w:r>
        <w:rPr>
          <w:rFonts w:hint="eastAsia" w:ascii="宋体" w:hAnsi="宋体" w:cs="宋体"/>
          <w:szCs w:val="21"/>
          <w:lang w:eastAsia="zh-TW"/>
        </w:rPr>
        <w:t>，但应发布公告并书面通知所有</w:t>
      </w:r>
      <w:r>
        <w:rPr>
          <w:rFonts w:hint="eastAsia" w:ascii="宋体" w:hAnsi="宋体" w:cs="宋体"/>
          <w:szCs w:val="21"/>
          <w:lang w:val="en-US" w:eastAsia="zh-CN"/>
        </w:rPr>
        <w:t>取得</w:t>
      </w:r>
      <w:r>
        <w:rPr>
          <w:rFonts w:hint="eastAsia" w:ascii="宋体" w:hAnsi="宋体" w:cs="宋体"/>
          <w:szCs w:val="21"/>
        </w:rPr>
        <w:t>谈判</w:t>
      </w:r>
      <w:r>
        <w:rPr>
          <w:rFonts w:hint="eastAsia" w:ascii="宋体" w:hAnsi="宋体" w:cs="宋体"/>
          <w:szCs w:val="21"/>
          <w:lang w:eastAsia="zh-TW"/>
        </w:rPr>
        <w:t>文件的潜在响应供应商。在此情况下</w:t>
      </w:r>
      <w:r>
        <w:rPr>
          <w:rFonts w:hint="eastAsia" w:ascii="宋体" w:hAnsi="宋体" w:cs="宋体"/>
          <w:szCs w:val="21"/>
        </w:rPr>
        <w:t>，</w:t>
      </w:r>
      <w:r>
        <w:rPr>
          <w:rFonts w:hint="eastAsia" w:ascii="宋体" w:hAnsi="宋体" w:cs="宋体"/>
          <w:szCs w:val="21"/>
          <w:lang w:eastAsia="zh-TW"/>
        </w:rPr>
        <w:t>采购人和响应供应商受</w:t>
      </w:r>
      <w:r>
        <w:rPr>
          <w:rFonts w:hint="eastAsia" w:ascii="宋体" w:hAnsi="宋体" w:cs="宋体"/>
          <w:szCs w:val="21"/>
        </w:rPr>
        <w:t>响应文件递交截止期制约</w:t>
      </w:r>
      <w:r>
        <w:rPr>
          <w:rFonts w:hint="eastAsia" w:ascii="宋体" w:hAnsi="宋体" w:cs="宋体"/>
          <w:szCs w:val="21"/>
          <w:lang w:eastAsia="zh-TW"/>
        </w:rPr>
        <w:t>的所有权利和义务均应延长至新的截止期。</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响应文件的修改和撤回、撤销</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响应供应商在响应文件</w:t>
      </w:r>
      <w:r>
        <w:rPr>
          <w:rFonts w:hint="eastAsia" w:ascii="宋体" w:hAnsi="宋体" w:cs="宋体"/>
          <w:szCs w:val="21"/>
        </w:rPr>
        <w:t>递交</w:t>
      </w:r>
      <w:r>
        <w:rPr>
          <w:rFonts w:hint="eastAsia" w:ascii="宋体" w:hAnsi="宋体" w:cs="宋体"/>
          <w:szCs w:val="21"/>
          <w:lang w:eastAsia="zh-TW"/>
        </w:rPr>
        <w:t>截止</w:t>
      </w:r>
      <w:r>
        <w:rPr>
          <w:rFonts w:hint="eastAsia" w:ascii="宋体" w:hAnsi="宋体" w:cs="宋体"/>
          <w:szCs w:val="21"/>
        </w:rPr>
        <w:t>时间</w:t>
      </w:r>
      <w:r>
        <w:rPr>
          <w:rFonts w:hint="eastAsia" w:ascii="宋体" w:hAnsi="宋体" w:cs="宋体"/>
          <w:szCs w:val="21"/>
          <w:lang w:eastAsia="zh-TW"/>
        </w:rPr>
        <w:t>前，可以对所递交的响应文件进行补充、修改或者撤回，并书面通知采购人。补充、修改的内容应当按谈判文件要求签署、盖章，并作为响应文件的组成部分。</w:t>
      </w:r>
      <w:r>
        <w:rPr>
          <w:rFonts w:hint="eastAsia" w:ascii="宋体" w:hAnsi="宋体" w:cs="宋体"/>
          <w:szCs w:val="21"/>
        </w:rPr>
        <w:t>补充、修改的内容和响应文件不一致的，以补充、修改的内容为准。</w:t>
      </w:r>
      <w:r>
        <w:rPr>
          <w:rFonts w:hint="eastAsia" w:ascii="宋体" w:hAnsi="宋体" w:cs="宋体"/>
          <w:szCs w:val="21"/>
          <w:lang w:eastAsia="zh-TW"/>
        </w:rPr>
        <w:t>在响应文件</w:t>
      </w:r>
      <w:r>
        <w:rPr>
          <w:rFonts w:hint="eastAsia" w:ascii="宋体" w:hAnsi="宋体" w:cs="宋体"/>
          <w:szCs w:val="21"/>
        </w:rPr>
        <w:t>递交</w:t>
      </w:r>
      <w:r>
        <w:rPr>
          <w:rFonts w:hint="eastAsia" w:ascii="宋体" w:hAnsi="宋体" w:cs="宋体"/>
          <w:szCs w:val="21"/>
          <w:lang w:eastAsia="zh-TW"/>
        </w:rPr>
        <w:t>截止期时点之后，响应供应商不得对其响应文件做任何修改和补充。</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bCs/>
          <w:szCs w:val="21"/>
        </w:rPr>
      </w:pPr>
      <w:r>
        <w:rPr>
          <w:rFonts w:hint="eastAsia" w:ascii="宋体" w:hAnsi="宋体"/>
          <w:bCs/>
          <w:szCs w:val="21"/>
        </w:rPr>
        <w:t>除响应供应商在提交最后报价之前根据谈判情况退出谈判的情形外，响应供应商在递交响应文件截止后或在谈判文件中规定的谈判有效期内不可撤销其响应。否则，不予退还其谈判保证金。</w:t>
      </w:r>
    </w:p>
    <w:p>
      <w:pPr>
        <w:keepNext w:val="0"/>
        <w:keepLines w:val="0"/>
        <w:pageBreakBefore w:val="0"/>
        <w:kinsoku/>
        <w:wordWrap/>
        <w:overflowPunct/>
        <w:topLinePunct w:val="0"/>
        <w:bidi w:val="0"/>
        <w:snapToGrid w:val="0"/>
        <w:spacing w:line="440" w:lineRule="exact"/>
        <w:jc w:val="center"/>
        <w:textAlignment w:val="auto"/>
        <w:outlineLvl w:val="4"/>
        <w:rPr>
          <w:rFonts w:ascii="宋体" w:hAnsi="宋体"/>
          <w:b/>
          <w:sz w:val="28"/>
          <w:szCs w:val="28"/>
          <w:lang w:eastAsia="zh-TW"/>
        </w:rPr>
      </w:pPr>
      <w:bookmarkStart w:id="8" w:name="_Toc438226480"/>
      <w:r>
        <w:rPr>
          <w:rFonts w:hint="eastAsia" w:ascii="宋体" w:hAnsi="宋体"/>
          <w:b/>
          <w:sz w:val="28"/>
          <w:szCs w:val="28"/>
          <w:lang w:eastAsia="zh-CN"/>
        </w:rPr>
        <w:t>（</w:t>
      </w:r>
      <w:r>
        <w:rPr>
          <w:rFonts w:hint="eastAsia" w:ascii="宋体" w:hAnsi="宋体"/>
          <w:b/>
          <w:sz w:val="28"/>
          <w:szCs w:val="28"/>
          <w:lang w:val="en-US" w:eastAsia="zh-CN"/>
        </w:rPr>
        <w:t>五</w:t>
      </w:r>
      <w:r>
        <w:rPr>
          <w:rFonts w:hint="eastAsia" w:ascii="宋体" w:hAnsi="宋体"/>
          <w:b/>
          <w:sz w:val="28"/>
          <w:szCs w:val="28"/>
          <w:lang w:eastAsia="zh-CN"/>
        </w:rPr>
        <w:t>）</w:t>
      </w:r>
      <w:r>
        <w:rPr>
          <w:rFonts w:hint="eastAsia" w:ascii="宋体" w:hAnsi="宋体"/>
          <w:b/>
          <w:sz w:val="28"/>
          <w:szCs w:val="28"/>
          <w:lang w:eastAsia="zh-TW"/>
        </w:rPr>
        <w:t>竞争性谈判流程</w:t>
      </w:r>
      <w:bookmarkEnd w:id="8"/>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响应文件的拆封</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val="en-US" w:eastAsia="zh-CN"/>
        </w:rPr>
        <w:t>采购人</w:t>
      </w:r>
      <w:r>
        <w:rPr>
          <w:rFonts w:hint="eastAsia" w:ascii="宋体" w:hAnsi="宋体" w:cs="宋体"/>
          <w:szCs w:val="21"/>
          <w:lang w:eastAsia="zh-TW"/>
        </w:rPr>
        <w:t>在</w:t>
      </w:r>
      <w:r>
        <w:rPr>
          <w:rFonts w:hint="eastAsia" w:ascii="宋体" w:hAnsi="宋体" w:cs="宋体"/>
          <w:szCs w:val="21"/>
          <w:lang w:val="en-US" w:eastAsia="zh-CN"/>
        </w:rPr>
        <w:t>竞争性谈判文件</w:t>
      </w:r>
      <w:r>
        <w:rPr>
          <w:rFonts w:hint="eastAsia" w:ascii="宋体" w:hAnsi="宋体" w:cs="宋体"/>
          <w:szCs w:val="21"/>
          <w:lang w:eastAsia="zh-TW"/>
        </w:rPr>
        <w:t>中规定的日期、时</w:t>
      </w:r>
      <w:r>
        <w:rPr>
          <w:rFonts w:hint="eastAsia" w:ascii="宋体" w:hAnsi="宋体" w:cs="宋体"/>
          <w:szCs w:val="21"/>
        </w:rPr>
        <w:t>间</w:t>
      </w:r>
      <w:r>
        <w:rPr>
          <w:rFonts w:hint="eastAsia" w:ascii="宋体" w:hAnsi="宋体" w:cs="宋体"/>
          <w:szCs w:val="21"/>
          <w:lang w:eastAsia="zh-TW"/>
        </w:rPr>
        <w:t>和地点组织</w:t>
      </w:r>
      <w:r>
        <w:rPr>
          <w:rFonts w:hint="eastAsia" w:ascii="宋体" w:hAnsi="宋体" w:cs="宋体"/>
          <w:szCs w:val="21"/>
        </w:rPr>
        <w:t>谈判</w:t>
      </w:r>
      <w:r>
        <w:rPr>
          <w:rFonts w:hint="eastAsia" w:ascii="宋体" w:hAnsi="宋体" w:cs="宋体"/>
          <w:szCs w:val="21"/>
          <w:lang w:eastAsia="zh-TW"/>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响应文件拆封在谈判文件规定的竞争性谈判时间进行，拆封地点为谈判文件中预先确定的谈判地点。</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b/>
          <w:szCs w:val="21"/>
        </w:rPr>
      </w:pPr>
      <w:r>
        <w:rPr>
          <w:rFonts w:hint="eastAsia" w:ascii="宋体" w:hAnsi="宋体" w:cs="宋体"/>
          <w:szCs w:val="21"/>
        </w:rPr>
        <w:t>响应文件递交</w:t>
      </w:r>
      <w:r>
        <w:rPr>
          <w:rFonts w:hint="eastAsia" w:ascii="宋体" w:hAnsi="宋体" w:cs="宋体"/>
          <w:szCs w:val="21"/>
          <w:lang w:eastAsia="zh-TW"/>
        </w:rPr>
        <w:t>截止时间后，由全体</w:t>
      </w:r>
      <w:r>
        <w:rPr>
          <w:rFonts w:hint="eastAsia" w:ascii="宋体" w:hAnsi="宋体" w:cs="宋体"/>
          <w:szCs w:val="21"/>
        </w:rPr>
        <w:t>响应</w:t>
      </w:r>
      <w:r>
        <w:rPr>
          <w:rFonts w:hint="eastAsia" w:ascii="宋体" w:hAnsi="宋体" w:cs="宋体"/>
          <w:szCs w:val="21"/>
          <w:lang w:eastAsia="zh-TW"/>
        </w:rPr>
        <w:t>供应商对全部响应文件的密封情况进行检查。</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谈判小组</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rPr>
        <w:t>谈判由</w:t>
      </w:r>
      <w:r>
        <w:rPr>
          <w:rFonts w:hint="eastAsia" w:ascii="宋体" w:hAnsi="宋体" w:cs="宋体"/>
          <w:szCs w:val="21"/>
          <w:lang w:eastAsia="zh-TW"/>
        </w:rPr>
        <w:t>采购人代表</w:t>
      </w:r>
      <w:r>
        <w:rPr>
          <w:rFonts w:hint="eastAsia" w:ascii="宋体" w:hAnsi="宋体" w:cs="宋体"/>
          <w:color w:val="000000" w:themeColor="text1"/>
          <w:szCs w:val="21"/>
          <w14:textFill>
            <w14:solidFill>
              <w14:schemeClr w14:val="tx1"/>
            </w14:solidFill>
          </w14:textFill>
        </w:rPr>
        <w:t>组成，谈判小组</w:t>
      </w:r>
      <w:r>
        <w:rPr>
          <w:rFonts w:hint="eastAsia" w:ascii="宋体" w:hAnsi="宋体" w:cs="宋体"/>
          <w:color w:val="000000" w:themeColor="text1"/>
          <w:szCs w:val="21"/>
          <w:lang w:eastAsia="zh-TW"/>
          <w14:textFill>
            <w14:solidFill>
              <w14:schemeClr w14:val="tx1"/>
            </w14:solidFill>
          </w14:textFill>
        </w:rPr>
        <w:t>人数</w:t>
      </w:r>
      <w:r>
        <w:rPr>
          <w:rFonts w:hint="eastAsia" w:ascii="宋体" w:hAnsi="宋体" w:cs="宋体"/>
          <w:szCs w:val="21"/>
          <w:lang w:eastAsia="zh-TW"/>
        </w:rPr>
        <w:t>构成将按照</w:t>
      </w:r>
      <w:r>
        <w:rPr>
          <w:rFonts w:hint="eastAsia" w:ascii="宋体" w:hAnsi="宋体" w:cs="宋体"/>
          <w:b/>
          <w:szCs w:val="21"/>
          <w:lang w:eastAsia="zh-TW"/>
        </w:rPr>
        <w:t>谈判资料表</w:t>
      </w:r>
      <w:r>
        <w:rPr>
          <w:rFonts w:hint="eastAsia" w:ascii="宋体" w:hAnsi="宋体" w:cs="宋体"/>
          <w:szCs w:val="21"/>
          <w:lang w:eastAsia="zh-TW"/>
        </w:rPr>
        <w:t>中确定。</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rPr>
        <w:t>谈判小组名单在谈判结果确定前严格保密</w:t>
      </w:r>
      <w:r>
        <w:rPr>
          <w:rFonts w:hint="eastAsia" w:ascii="宋体" w:hAnsi="宋体" w:cs="宋体"/>
          <w:szCs w:val="21"/>
          <w:lang w:eastAsia="zh-TW"/>
        </w:rPr>
        <w:t>。</w:t>
      </w:r>
      <w:r>
        <w:rPr>
          <w:rFonts w:hint="eastAsia" w:ascii="宋体" w:hAnsi="宋体" w:cs="宋体"/>
          <w:szCs w:val="21"/>
        </w:rPr>
        <w:t>评审</w:t>
      </w:r>
      <w:r>
        <w:rPr>
          <w:rFonts w:hint="eastAsia" w:ascii="宋体" w:hAnsi="宋体" w:cs="宋体"/>
          <w:szCs w:val="21"/>
          <w:lang w:eastAsia="zh-TW"/>
        </w:rPr>
        <w:t>专家有下列情形之一的，受到邀请应主动提出回避，采购当事人也可以要求该</w:t>
      </w:r>
      <w:r>
        <w:rPr>
          <w:rFonts w:hint="eastAsia" w:ascii="宋体" w:hAnsi="宋体" w:cs="宋体"/>
          <w:szCs w:val="21"/>
        </w:rPr>
        <w:t>评审</w:t>
      </w:r>
      <w:r>
        <w:rPr>
          <w:rFonts w:hint="eastAsia" w:ascii="宋体" w:hAnsi="宋体" w:cs="宋体"/>
          <w:szCs w:val="21"/>
          <w:lang w:eastAsia="zh-TW"/>
        </w:rPr>
        <w:t>专家回避：</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参与谈判文件论证的；</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参加采购活动前3年内与供应商存在劳动关系；</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参加采购活动前3年内担任供应商的董事、监事；</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谈判过程</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highlight w:val="none"/>
          <w:lang w:eastAsia="zh-TW"/>
        </w:rPr>
      </w:pPr>
      <w:r>
        <w:rPr>
          <w:rFonts w:hint="eastAsia" w:ascii="宋体" w:hAnsi="宋体" w:cs="宋体"/>
          <w:szCs w:val="21"/>
          <w:highlight w:val="none"/>
          <w:lang w:eastAsia="zh-TW"/>
        </w:rPr>
        <w:t>谈判小组将根据谈判文件的规定，对响应文件进行资格性、符合性评审，具体条款详见谈判文件第</w:t>
      </w:r>
      <w:r>
        <w:rPr>
          <w:rFonts w:hint="eastAsia" w:ascii="宋体" w:hAnsi="宋体" w:cs="宋体"/>
          <w:szCs w:val="21"/>
          <w:highlight w:val="none"/>
          <w:lang w:val="en-US" w:eastAsia="zh-CN"/>
        </w:rPr>
        <w:t>四</w:t>
      </w:r>
      <w:r>
        <w:rPr>
          <w:rFonts w:hint="eastAsia" w:ascii="宋体" w:hAnsi="宋体" w:cs="宋体"/>
          <w:szCs w:val="21"/>
          <w:highlight w:val="none"/>
          <w:lang w:eastAsia="zh-TW"/>
        </w:rPr>
        <w:t>章中《资格、符合性评审表》。对初步被认定为资格、符合性审查不合格的，谈判小组应当现场告知有关供应商，以让其核证、澄清事实。未通过资格、符合性审查的响应供应商，不进入下一步谈判。对响应有效性认定意见不一致的，谈判小组按照少数服从多数的原则确定。</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谈判小组应当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谈判小组根据谈判文件规定的程序、评定成交的标准等事项与通过资格、符合性审查的供应商进行谈判。</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szCs w:val="21"/>
          <w:highlight w:val="none"/>
        </w:rPr>
      </w:pPr>
      <w:r>
        <w:rPr>
          <w:rFonts w:hint="eastAsia" w:ascii="宋体" w:hAnsi="宋体" w:cs="宋体"/>
          <w:szCs w:val="21"/>
          <w:highlight w:val="none"/>
          <w:lang w:eastAsia="zh-TW"/>
        </w:rPr>
        <w:t>谈判小组所有成员应当集中与单一供应商（以响应供应商签到顺序为准）分别进行谈判，并给予所有参加</w:t>
      </w:r>
      <w:r>
        <w:rPr>
          <w:rFonts w:hint="eastAsia"/>
          <w:szCs w:val="21"/>
          <w:highlight w:val="none"/>
        </w:rPr>
        <w:t>谈判</w:t>
      </w:r>
      <w:r>
        <w:rPr>
          <w:rFonts w:hint="eastAsia" w:ascii="宋体" w:hAnsi="宋体" w:cs="宋体"/>
          <w:szCs w:val="21"/>
          <w:highlight w:val="none"/>
        </w:rPr>
        <w:t>的响应</w:t>
      </w:r>
      <w:r>
        <w:rPr>
          <w:rFonts w:hint="eastAsia"/>
          <w:szCs w:val="21"/>
          <w:highlight w:val="none"/>
        </w:rPr>
        <w:t>供应商平等的谈判机</w:t>
      </w:r>
      <w:r>
        <w:rPr>
          <w:rFonts w:hint="eastAsia" w:ascii="宋体" w:hAnsi="宋体" w:cs="宋体"/>
          <w:szCs w:val="21"/>
          <w:highlight w:val="none"/>
        </w:rPr>
        <w:t>会</w:t>
      </w:r>
      <w:r>
        <w:rPr>
          <w:rFonts w:hint="eastAsia" w:ascii="宋体" w:hAnsi="宋体" w:cs="宋体"/>
          <w:szCs w:val="21"/>
          <w:highlight w:val="none"/>
          <w:lang w:eastAsia="zh-TW"/>
        </w:rPr>
        <w:t>（一轮或多轮，不超过三轮，具体谈判轮次由谈判小组视情况决定</w:t>
      </w:r>
      <w:r>
        <w:rPr>
          <w:rFonts w:hint="eastAsia" w:ascii="宋体" w:hAnsi="宋体" w:cs="宋体"/>
          <w:szCs w:val="21"/>
          <w:highlight w:val="none"/>
        </w:rPr>
        <w:t>）</w:t>
      </w:r>
      <w:r>
        <w:rPr>
          <w:rFonts w:hint="eastAsia"/>
          <w:szCs w:val="21"/>
          <w:highlight w:val="none"/>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szCs w:val="21"/>
        </w:rPr>
        <w:t>在</w:t>
      </w:r>
      <w:r>
        <w:rPr>
          <w:rFonts w:hint="eastAsia" w:ascii="宋体" w:hAnsi="宋体" w:cs="宋体"/>
          <w:szCs w:val="21"/>
          <w:lang w:eastAsia="zh-TW"/>
        </w:rPr>
        <w:t>谈判过程中，谈判小组可以根据谈判文件和谈判情况实质性变动采购需求中的技术、服务要求以及合同草案条款，但不得变动谈判文件中的其他内容。实质性变动的内容，须经采购人代表确认。对谈判文件作出实质性变动是谈判文件的有效组成部分，谈判小组应当及时以书面形式同时通知所有参加谈判的响应供应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highlight w:val="none"/>
          <w:lang w:eastAsia="zh-TW"/>
        </w:rPr>
      </w:pPr>
      <w:r>
        <w:rPr>
          <w:rFonts w:hint="eastAsia" w:ascii="宋体" w:hAnsi="宋体" w:cs="宋体"/>
          <w:szCs w:val="21"/>
          <w:highlight w:val="none"/>
          <w:lang w:eastAsia="zh-TW"/>
        </w:rPr>
        <w:t>在谈判中，谈判小组及有关当事人应当严格遵守保密原则，任何人不得透露与谈判有关的其他响应供应商的技术资料、价格和其他信息。</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b/>
          <w:bCs/>
          <w:szCs w:val="21"/>
          <w:lang w:eastAsia="zh-TW"/>
        </w:rPr>
      </w:pPr>
      <w:r>
        <w:rPr>
          <w:rFonts w:hint="eastAsia" w:ascii="宋体" w:hAnsi="宋体" w:cs="宋体"/>
          <w:szCs w:val="21"/>
          <w:lang w:eastAsia="zh-TW"/>
        </w:rPr>
        <w:t>谈判结束后，所有作出实质性响应的有效供应商应在规定的时间内集中密封提交最后报价（最后报价时间视谈判进程由谈判小组决定），最后报价是供应商响应文件的有效组成部分，</w:t>
      </w:r>
      <w:r>
        <w:rPr>
          <w:rFonts w:hint="eastAsia" w:ascii="宋体" w:hAnsi="宋体" w:cs="宋体"/>
          <w:b/>
          <w:bCs/>
          <w:szCs w:val="21"/>
        </w:rPr>
        <w:t>不</w:t>
      </w:r>
      <w:r>
        <w:rPr>
          <w:rFonts w:hint="eastAsia" w:ascii="宋体" w:hAnsi="宋体" w:cs="宋体"/>
          <w:b/>
          <w:bCs/>
          <w:szCs w:val="21"/>
          <w:lang w:eastAsia="zh-TW"/>
        </w:rPr>
        <w:t>对所有响应供应商进行公开唱出。</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谈判小组按照评定成交的评审方法和标准，对响应供应商提供的最后报价及有关承诺进行评审。除了算术修正和落实政府采购政策需进行的价格扣除外，不能对响应供应商的价格进行任何调整。谈判小组对响应供应商的最后价格进行评审，详见《价格评审》。</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rPr>
      </w:pPr>
      <w:r>
        <w:rPr>
          <w:rFonts w:hint="eastAsia" w:ascii="宋体" w:hAnsi="宋体" w:cs="宋体"/>
          <w:szCs w:val="21"/>
          <w:lang w:eastAsia="zh-TW"/>
        </w:rPr>
        <w:t>在招</w:t>
      </w:r>
      <w:r>
        <w:rPr>
          <w:rFonts w:ascii="宋体" w:hAnsi="宋体" w:cs="宋体"/>
          <w:szCs w:val="21"/>
        </w:rPr>
        <w:t xml:space="preserve">标采购中，出现下列情形之一的，应予废标： </w:t>
      </w:r>
    </w:p>
    <w:p>
      <w:pPr>
        <w:keepNext w:val="0"/>
        <w:keepLines w:val="0"/>
        <w:pageBreakBefore w:val="0"/>
        <w:numPr>
          <w:ilvl w:val="0"/>
          <w:numId w:val="0"/>
        </w:numPr>
        <w:kinsoku/>
        <w:wordWrap/>
        <w:overflowPunct/>
        <w:topLinePunct w:val="0"/>
        <w:autoSpaceDE w:val="0"/>
        <w:autoSpaceDN w:val="0"/>
        <w:bidi w:val="0"/>
        <w:adjustRightInd w:val="0"/>
        <w:snapToGrid w:val="0"/>
        <w:spacing w:line="440" w:lineRule="exact"/>
        <w:ind w:leftChars="-213" w:firstLine="420" w:firstLineChars="200"/>
        <w:textAlignment w:val="auto"/>
        <w:outlineLvl w:val="9"/>
        <w:rPr>
          <w:rFonts w:ascii="宋体" w:hAnsi="宋体" w:cs="宋体"/>
          <w:szCs w:val="21"/>
        </w:rPr>
      </w:pPr>
      <w:r>
        <w:rPr>
          <w:rFonts w:hint="eastAsia" w:ascii="宋体" w:hAnsi="宋体" w:cs="宋体"/>
          <w:szCs w:val="21"/>
          <w:lang w:val="en-US" w:eastAsia="zh-CN"/>
        </w:rPr>
        <w:t xml:space="preserve">26.10.1 </w:t>
      </w:r>
      <w:r>
        <w:rPr>
          <w:rFonts w:ascii="宋体" w:hAnsi="宋体" w:cs="宋体"/>
          <w:szCs w:val="21"/>
        </w:rPr>
        <w:t>符合专业条件的供应商或者对</w:t>
      </w:r>
      <w:r>
        <w:rPr>
          <w:rFonts w:hint="eastAsia" w:ascii="宋体" w:hAnsi="宋体" w:cs="宋体"/>
          <w:szCs w:val="21"/>
        </w:rPr>
        <w:t>谈判</w:t>
      </w:r>
      <w:r>
        <w:rPr>
          <w:rFonts w:ascii="宋体" w:hAnsi="宋体" w:cs="宋体"/>
          <w:szCs w:val="21"/>
        </w:rPr>
        <w:t>文件作实质响应的供应商不足三家的；</w:t>
      </w:r>
    </w:p>
    <w:p>
      <w:pPr>
        <w:keepNext w:val="0"/>
        <w:keepLines w:val="0"/>
        <w:pageBreakBefore w:val="0"/>
        <w:numPr>
          <w:ilvl w:val="0"/>
          <w:numId w:val="0"/>
        </w:numPr>
        <w:kinsoku/>
        <w:wordWrap/>
        <w:overflowPunct/>
        <w:topLinePunct w:val="0"/>
        <w:autoSpaceDE w:val="0"/>
        <w:autoSpaceDN w:val="0"/>
        <w:bidi w:val="0"/>
        <w:adjustRightInd w:val="0"/>
        <w:snapToGrid w:val="0"/>
        <w:spacing w:line="440" w:lineRule="exact"/>
        <w:ind w:leftChars="-213" w:firstLine="420" w:firstLineChars="200"/>
        <w:textAlignment w:val="auto"/>
        <w:outlineLvl w:val="9"/>
        <w:rPr>
          <w:rFonts w:ascii="宋体" w:hAnsi="宋体" w:cs="宋体"/>
          <w:szCs w:val="21"/>
        </w:rPr>
      </w:pPr>
      <w:r>
        <w:rPr>
          <w:rFonts w:hint="eastAsia" w:ascii="宋体" w:hAnsi="宋体" w:cs="宋体"/>
          <w:szCs w:val="21"/>
          <w:lang w:val="en-US" w:eastAsia="zh-CN"/>
        </w:rPr>
        <w:t xml:space="preserve">26.10.2 </w:t>
      </w:r>
      <w:r>
        <w:rPr>
          <w:rFonts w:ascii="宋体" w:hAnsi="宋体" w:cs="宋体"/>
          <w:szCs w:val="21"/>
        </w:rPr>
        <w:t>出现影响采购公正的违法、违规行为的；</w:t>
      </w:r>
    </w:p>
    <w:p>
      <w:pPr>
        <w:keepNext w:val="0"/>
        <w:keepLines w:val="0"/>
        <w:pageBreakBefore w:val="0"/>
        <w:numPr>
          <w:ilvl w:val="0"/>
          <w:numId w:val="0"/>
        </w:numPr>
        <w:kinsoku/>
        <w:wordWrap/>
        <w:overflowPunct/>
        <w:topLinePunct w:val="0"/>
        <w:autoSpaceDE w:val="0"/>
        <w:autoSpaceDN w:val="0"/>
        <w:bidi w:val="0"/>
        <w:adjustRightInd w:val="0"/>
        <w:snapToGrid w:val="0"/>
        <w:spacing w:line="440" w:lineRule="exact"/>
        <w:ind w:leftChars="-213" w:firstLine="420" w:firstLineChars="200"/>
        <w:textAlignment w:val="auto"/>
        <w:outlineLvl w:val="9"/>
        <w:rPr>
          <w:rFonts w:ascii="宋体" w:hAnsi="宋体" w:cs="宋体"/>
          <w:szCs w:val="21"/>
        </w:rPr>
      </w:pPr>
      <w:r>
        <w:rPr>
          <w:rFonts w:hint="eastAsia" w:ascii="宋体" w:hAnsi="宋体" w:cs="宋体"/>
          <w:szCs w:val="21"/>
          <w:lang w:val="en-US" w:eastAsia="zh-CN"/>
        </w:rPr>
        <w:t xml:space="preserve">26.10.3 </w:t>
      </w:r>
      <w:r>
        <w:rPr>
          <w:rFonts w:ascii="宋体" w:hAnsi="宋体" w:cs="宋体"/>
          <w:szCs w:val="21"/>
        </w:rPr>
        <w:t>响应供应商的报价均超过了采购预算，采购人不能</w:t>
      </w:r>
      <w:r>
        <w:rPr>
          <w:rFonts w:hint="eastAsia" w:ascii="宋体" w:hAnsi="宋体" w:cs="宋体"/>
          <w:szCs w:val="21"/>
          <w:lang w:val="en-US" w:eastAsia="zh-CN"/>
        </w:rPr>
        <w:t>接受</w:t>
      </w:r>
      <w:r>
        <w:rPr>
          <w:rFonts w:ascii="宋体" w:hAnsi="宋体" w:cs="宋体"/>
          <w:szCs w:val="21"/>
        </w:rPr>
        <w:t>的；</w:t>
      </w:r>
    </w:p>
    <w:p>
      <w:pPr>
        <w:keepNext w:val="0"/>
        <w:keepLines w:val="0"/>
        <w:pageBreakBefore w:val="0"/>
        <w:numPr>
          <w:ilvl w:val="0"/>
          <w:numId w:val="0"/>
        </w:numPr>
        <w:kinsoku/>
        <w:wordWrap/>
        <w:overflowPunct/>
        <w:topLinePunct w:val="0"/>
        <w:autoSpaceDE w:val="0"/>
        <w:autoSpaceDN w:val="0"/>
        <w:bidi w:val="0"/>
        <w:adjustRightInd w:val="0"/>
        <w:snapToGrid w:val="0"/>
        <w:spacing w:line="440" w:lineRule="exact"/>
        <w:ind w:leftChars="-213" w:firstLine="420" w:firstLineChars="200"/>
        <w:textAlignment w:val="auto"/>
        <w:outlineLvl w:val="9"/>
        <w:rPr>
          <w:rFonts w:ascii="宋体" w:hAnsi="宋体" w:cs="宋体"/>
          <w:szCs w:val="21"/>
        </w:rPr>
      </w:pPr>
      <w:r>
        <w:rPr>
          <w:rFonts w:hint="eastAsia" w:ascii="宋体" w:hAnsi="宋体" w:cs="宋体"/>
          <w:szCs w:val="21"/>
          <w:lang w:val="en-US" w:eastAsia="zh-CN"/>
        </w:rPr>
        <w:t xml:space="preserve">26.10.4 </w:t>
      </w:r>
      <w:r>
        <w:rPr>
          <w:rFonts w:ascii="宋体" w:hAnsi="宋体" w:cs="宋体"/>
          <w:szCs w:val="21"/>
        </w:rPr>
        <w:t>因重大变故，采购任务取消的</w:t>
      </w:r>
      <w:r>
        <w:rPr>
          <w:rFonts w:hint="eastAsia" w:ascii="宋体" w:hAnsi="宋体" w:cs="宋体"/>
          <w:szCs w:val="21"/>
        </w:rPr>
        <w:t>。</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ascii="宋体" w:hAnsi="宋体"/>
          <w:b/>
          <w:bCs/>
          <w:szCs w:val="21"/>
        </w:rPr>
        <w:t>评审方法</w:t>
      </w:r>
      <w:r>
        <w:rPr>
          <w:rFonts w:hint="eastAsia" w:ascii="宋体" w:hAnsi="宋体"/>
          <w:b/>
          <w:bCs/>
          <w:szCs w:val="21"/>
        </w:rPr>
        <w:t>和标准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rPr>
      </w:pPr>
      <w:r>
        <w:rPr>
          <w:rFonts w:hint="eastAsia" w:ascii="宋体" w:hAnsi="宋体" w:cs="宋体"/>
          <w:szCs w:val="21"/>
        </w:rPr>
        <w:t>本项目比照最低价评审价法确定成交供应商，即在质量和服务均能满足谈判文件实质性响应要求的前提下，以提出最低报价的响应供应商作为成交供应商。</w:t>
      </w:r>
      <w:r>
        <w:rPr>
          <w:rFonts w:hint="eastAsia" w:ascii="宋体" w:hAnsi="宋体"/>
          <w:szCs w:val="21"/>
        </w:rPr>
        <w:t>除</w:t>
      </w:r>
      <w:r>
        <w:rPr>
          <w:rFonts w:hint="eastAsia" w:ascii="宋体" w:hAnsi="宋体"/>
          <w:b/>
          <w:szCs w:val="21"/>
        </w:rPr>
        <w:t>谈判资料表</w:t>
      </w:r>
      <w:r>
        <w:rPr>
          <w:rFonts w:hint="eastAsia" w:ascii="宋体" w:hAnsi="宋体"/>
          <w:szCs w:val="21"/>
        </w:rPr>
        <w:t>另有规定的，按照</w:t>
      </w:r>
      <w:r>
        <w:rPr>
          <w:rFonts w:hint="eastAsia" w:ascii="宋体" w:hAnsi="宋体" w:cs="宋体"/>
          <w:szCs w:val="21"/>
        </w:rPr>
        <w:t>最后报价</w:t>
      </w:r>
      <w:r>
        <w:rPr>
          <w:rFonts w:hint="eastAsia" w:ascii="宋体" w:hAnsi="宋体"/>
          <w:szCs w:val="21"/>
        </w:rPr>
        <w:t>由低到高的顺序推荐</w:t>
      </w:r>
      <w:r>
        <w:rPr>
          <w:rFonts w:hint="eastAsia" w:ascii="宋体" w:hAnsi="宋体"/>
          <w:szCs w:val="21"/>
          <w:lang w:val="en-US" w:eastAsia="zh-CN"/>
        </w:rPr>
        <w:t>两</w:t>
      </w:r>
      <w:r>
        <w:rPr>
          <w:rFonts w:hint="eastAsia" w:ascii="宋体" w:hAnsi="宋体"/>
          <w:szCs w:val="21"/>
        </w:rPr>
        <w:t>名成交候选人。</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评</w:t>
      </w:r>
      <w:r>
        <w:rPr>
          <w:rFonts w:hint="eastAsia" w:ascii="宋体" w:hAnsi="宋体" w:cs="宋体"/>
          <w:szCs w:val="21"/>
        </w:rPr>
        <w:t>审</w:t>
      </w:r>
      <w:r>
        <w:rPr>
          <w:rFonts w:hint="eastAsia" w:ascii="宋体" w:hAnsi="宋体" w:cs="宋体"/>
          <w:szCs w:val="21"/>
          <w:lang w:eastAsia="zh-TW"/>
        </w:rPr>
        <w:t>价相同的，</w:t>
      </w:r>
      <w:r>
        <w:rPr>
          <w:rFonts w:hint="eastAsia" w:ascii="宋体" w:hAnsi="宋体" w:cs="宋体"/>
          <w:szCs w:val="21"/>
        </w:rPr>
        <w:t>排名</w:t>
      </w:r>
      <w:r>
        <w:rPr>
          <w:rFonts w:hint="eastAsia" w:ascii="宋体" w:hAnsi="宋体" w:cs="宋体"/>
          <w:szCs w:val="21"/>
          <w:lang w:eastAsia="zh-TW"/>
        </w:rPr>
        <w:t xml:space="preserve">由谈判小组抽签确定。排名第一的报价供应商为第一成交候选人，排名第二的报价供应商为第二成交候选人。 </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lang w:eastAsia="zh-TW"/>
        </w:rPr>
      </w:pPr>
      <w:r>
        <w:rPr>
          <w:rFonts w:hint="eastAsia" w:ascii="宋体" w:hAnsi="宋体" w:cs="宋体"/>
          <w:szCs w:val="21"/>
          <w:lang w:eastAsia="zh-TW"/>
        </w:rPr>
        <w:t>单一产品采购项目提供相同品牌产品的不同响应供应商参加同一合同项下投标的或非单一产品采购项目多家响应供应商提供的</w:t>
      </w:r>
      <w:r>
        <w:rPr>
          <w:rFonts w:hint="eastAsia" w:ascii="宋体" w:hAnsi="宋体" w:cs="宋体"/>
          <w:szCs w:val="21"/>
        </w:rPr>
        <w:t>核心产品</w:t>
      </w:r>
      <w:r>
        <w:rPr>
          <w:rFonts w:hint="eastAsia" w:ascii="宋体" w:hAnsi="宋体" w:cs="宋体"/>
          <w:szCs w:val="21"/>
          <w:lang w:eastAsia="zh-TW"/>
        </w:rPr>
        <w:t>品牌相同的，以其中通过资格、符合性审查且</w:t>
      </w:r>
      <w:r>
        <w:rPr>
          <w:rFonts w:hint="eastAsia" w:ascii="宋体" w:hAnsi="宋体" w:cs="宋体"/>
          <w:szCs w:val="21"/>
        </w:rPr>
        <w:t>最后</w:t>
      </w:r>
      <w:r>
        <w:rPr>
          <w:rFonts w:hint="eastAsia" w:ascii="宋体" w:hAnsi="宋体" w:cs="宋体"/>
          <w:szCs w:val="21"/>
          <w:lang w:eastAsia="zh-TW"/>
        </w:rPr>
        <w:t>报价</w:t>
      </w:r>
      <w:r>
        <w:rPr>
          <w:rFonts w:hint="eastAsia" w:ascii="宋体" w:hAnsi="宋体" w:cs="宋体"/>
          <w:szCs w:val="21"/>
        </w:rPr>
        <w:t>（指因算术修正或落实政府采购政策进行的价格扣除后的报价）</w:t>
      </w:r>
      <w:r>
        <w:rPr>
          <w:rFonts w:hint="eastAsia" w:ascii="宋体" w:hAnsi="宋体" w:cs="宋体"/>
          <w:szCs w:val="21"/>
          <w:lang w:eastAsia="zh-TW"/>
        </w:rPr>
        <w:t>最低的参</w:t>
      </w:r>
      <w:r>
        <w:rPr>
          <w:rFonts w:hint="eastAsia" w:ascii="宋体" w:hAnsi="宋体" w:cs="宋体"/>
          <w:szCs w:val="21"/>
        </w:rPr>
        <w:t>与价格评审</w:t>
      </w:r>
      <w:r>
        <w:rPr>
          <w:rFonts w:hint="eastAsia" w:ascii="宋体" w:hAnsi="宋体" w:cs="宋体"/>
          <w:szCs w:val="21"/>
          <w:lang w:eastAsia="zh-TW"/>
        </w:rPr>
        <w:t>；</w:t>
      </w:r>
      <w:r>
        <w:rPr>
          <w:rFonts w:hint="eastAsia" w:ascii="宋体" w:hAnsi="宋体" w:cs="宋体"/>
          <w:szCs w:val="21"/>
        </w:rPr>
        <w:t>最后</w:t>
      </w:r>
      <w:r>
        <w:rPr>
          <w:rFonts w:hint="eastAsia" w:ascii="宋体" w:hAnsi="宋体" w:cs="宋体"/>
          <w:szCs w:val="21"/>
          <w:lang w:eastAsia="zh-TW"/>
        </w:rPr>
        <w:t>报价相同的，由</w:t>
      </w:r>
      <w:r>
        <w:rPr>
          <w:rFonts w:hint="eastAsia" w:ascii="宋体" w:hAnsi="宋体" w:cs="宋体"/>
          <w:szCs w:val="21"/>
        </w:rPr>
        <w:t>采购人委托</w:t>
      </w:r>
      <w:r>
        <w:rPr>
          <w:rFonts w:hint="eastAsia" w:ascii="宋体" w:hAnsi="宋体" w:cs="宋体"/>
          <w:szCs w:val="21"/>
          <w:lang w:eastAsia="zh-TW"/>
        </w:rPr>
        <w:t>谈判小组采取随机抽取方式确定，其他</w:t>
      </w:r>
      <w:r>
        <w:rPr>
          <w:rFonts w:hint="eastAsia" w:ascii="宋体" w:hAnsi="宋体" w:cs="宋体"/>
          <w:szCs w:val="21"/>
        </w:rPr>
        <w:t>响应</w:t>
      </w:r>
      <w:r>
        <w:rPr>
          <w:rFonts w:hint="eastAsia" w:ascii="宋体" w:hAnsi="宋体" w:cs="宋体"/>
          <w:szCs w:val="21"/>
          <w:lang w:eastAsia="zh-TW"/>
        </w:rPr>
        <w:t>无效</w:t>
      </w:r>
      <w:r>
        <w:rPr>
          <w:rFonts w:hint="eastAsia" w:ascii="宋体" w:hAnsi="宋体" w:cs="宋体"/>
          <w:szCs w:val="21"/>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eastAsia="zh-TW"/>
        </w:rPr>
        <w:t>谈判小组提交评审报告和推荐成交意见报采购人确认</w:t>
      </w:r>
      <w:r>
        <w:rPr>
          <w:rFonts w:hint="eastAsia" w:ascii="宋体" w:hAnsi="宋体" w:cs="宋体"/>
          <w:szCs w:val="21"/>
        </w:rPr>
        <w:t>，采购人在收到评审报告后的规定时间内，按照</w:t>
      </w:r>
      <w:r>
        <w:rPr>
          <w:rFonts w:hint="eastAsia" w:ascii="宋体" w:hAnsi="宋体"/>
          <w:szCs w:val="21"/>
        </w:rPr>
        <w:t>评审报告中推荐的成交候选人顺序确定成交供应商，也可以事先授权谈判小组直接确定成交供应商。</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确定成交结果</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成交供应商确定后，</w:t>
      </w:r>
      <w:r>
        <w:rPr>
          <w:rFonts w:hint="eastAsia" w:ascii="宋体" w:hAnsi="宋体"/>
          <w:color w:val="000000" w:themeColor="text1"/>
          <w:szCs w:val="21"/>
          <w:highlight w:val="none"/>
          <w:lang w:val="en-US" w:eastAsia="zh-CN"/>
          <w14:textFill>
            <w14:solidFill>
              <w14:schemeClr w14:val="tx1"/>
            </w14:solidFill>
          </w14:textFill>
        </w:rPr>
        <w:t>采购人通过电子邮箱</w:t>
      </w:r>
      <w:r>
        <w:rPr>
          <w:rFonts w:hint="default" w:asciiTheme="minorAscii" w:hAnsiTheme="minorAscii" w:eastAsiaTheme="minorEastAsia" w:cstheme="minorEastAsia"/>
          <w:color w:val="auto"/>
          <w:sz w:val="21"/>
          <w:szCs w:val="21"/>
          <w:highlight w:val="none"/>
          <w:lang w:val="en-US" w:eastAsia="zh-CN"/>
        </w:rPr>
        <w:fldChar w:fldCharType="begin"/>
      </w:r>
      <w:r>
        <w:rPr>
          <w:rFonts w:hint="default" w:asciiTheme="minorAscii" w:hAnsiTheme="minorAscii" w:eastAsiaTheme="minorEastAsia" w:cstheme="minorEastAsia"/>
          <w:color w:val="auto"/>
          <w:sz w:val="21"/>
          <w:szCs w:val="21"/>
          <w:highlight w:val="none"/>
          <w:lang w:val="en-US" w:eastAsia="zh-CN"/>
        </w:rPr>
        <w:instrText xml:space="preserve"> HYPERLINK "mailto:fshjcxcyy@163.com" </w:instrText>
      </w:r>
      <w:r>
        <w:rPr>
          <w:rFonts w:hint="default" w:asciiTheme="minorAscii" w:hAnsiTheme="minorAscii" w:eastAsiaTheme="minorEastAsia" w:cstheme="minorEastAsia"/>
          <w:color w:val="auto"/>
          <w:sz w:val="21"/>
          <w:szCs w:val="21"/>
          <w:highlight w:val="none"/>
          <w:lang w:val="en-US" w:eastAsia="zh-CN"/>
        </w:rPr>
        <w:fldChar w:fldCharType="separate"/>
      </w:r>
      <w:r>
        <w:rPr>
          <w:rFonts w:hint="default" w:asciiTheme="minorAscii" w:hAnsiTheme="minorAscii" w:eastAsiaTheme="minorEastAsia" w:cstheme="minorEastAsia"/>
          <w:color w:val="auto"/>
          <w:sz w:val="21"/>
          <w:szCs w:val="21"/>
          <w:highlight w:val="none"/>
          <w:lang w:val="en-US" w:eastAsia="zh-CN"/>
        </w:rPr>
        <w:t>fshjcxcyy@163.com</w:t>
      </w:r>
      <w:r>
        <w:rPr>
          <w:rFonts w:hint="default" w:asciiTheme="minorAscii" w:hAnsiTheme="minorAscii" w:eastAsiaTheme="minorEastAsia" w:cstheme="minorEastAsia"/>
          <w:color w:val="auto"/>
          <w:sz w:val="21"/>
          <w:szCs w:val="21"/>
          <w:highlight w:val="none"/>
          <w:lang w:val="en-US" w:eastAsia="zh-CN"/>
        </w:rPr>
        <w:fldChar w:fldCharType="end"/>
      </w:r>
      <w:r>
        <w:rPr>
          <w:rFonts w:hint="eastAsia" w:asciiTheme="minorAscii" w:hAnsiTheme="minorAscii" w:eastAsiaTheme="minorEastAsia" w:cstheme="minorEastAsia"/>
          <w:color w:val="auto"/>
          <w:sz w:val="21"/>
          <w:szCs w:val="21"/>
          <w:highlight w:val="none"/>
          <w:lang w:val="en-US" w:eastAsia="zh-CN"/>
        </w:rPr>
        <w:t>将成交结果发送至供应商电子邮箱或采购人官网</w:t>
      </w:r>
      <w:r>
        <w:rPr>
          <w:rFonts w:hint="eastAsia" w:ascii="宋体" w:hAnsi="宋体" w:cs="宋体"/>
          <w:color w:val="000000" w:themeColor="text1"/>
          <w:szCs w:val="21"/>
          <w:highlight w:val="none"/>
          <w14:textFill>
            <w14:solidFill>
              <w14:schemeClr w14:val="tx1"/>
            </w14:solidFill>
          </w14:textFill>
        </w:rPr>
        <w:t>发布</w:t>
      </w:r>
      <w:r>
        <w:rPr>
          <w:rFonts w:hint="eastAsia" w:ascii="宋体" w:hAnsi="宋体"/>
          <w:color w:val="000000" w:themeColor="text1"/>
          <w:szCs w:val="21"/>
          <w:highlight w:val="none"/>
          <w14:textFill>
            <w14:solidFill>
              <w14:schemeClr w14:val="tx1"/>
            </w14:solidFill>
          </w14:textFill>
        </w:rPr>
        <w:t>成交结果公告。并向</w:t>
      </w:r>
      <w:r>
        <w:rPr>
          <w:rFonts w:hint="eastAsia" w:ascii="宋体" w:hAnsi="宋体" w:cs="宋体"/>
          <w:color w:val="000000" w:themeColor="text1"/>
          <w:szCs w:val="21"/>
          <w:highlight w:val="none"/>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发出《成交通知书》。</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《成交通知书》将作为授予合同资格的合法依据，是合同的一个组成部分。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结束后，采购人根据需要通知谈判小组推荐的第一成交候选人在2个工作日内，按响应文件中所列清单中的相关证件、证明文件、合同和其他文件的原件送采购人核对与供应商响应文件中的复印件是否一致。采购人在接到原件之日起3个工作日内，核对发现有不一致或第一成交候选人没有按约定提交原件的，报采购监督管理部门处理。</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不可抗力或自身原因不能履行采购合同的、不按要求与采购人签订采购合同、成交人放弃中标、中标资格被依法确认无效的，采购人可以与排位在成交人之后第一位的成交候选人签订采购合同，也可以重新开展采购活动。拒绝签订采购合同的成交供应商不得参加对该项目重新开展的采购活动。</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color w:val="000000" w:themeColor="text1"/>
          <w:szCs w:val="21"/>
          <w14:textFill>
            <w14:solidFill>
              <w14:schemeClr w14:val="tx1"/>
            </w14:solidFill>
          </w14:textFill>
        </w:rPr>
      </w:pPr>
      <w:bookmarkStart w:id="9" w:name="_Toc433127783"/>
      <w:r>
        <w:rPr>
          <w:rFonts w:hint="eastAsia" w:ascii="宋体" w:hAnsi="宋体"/>
          <w:b/>
          <w:bCs/>
          <w:color w:val="000000" w:themeColor="text1"/>
          <w:szCs w:val="21"/>
          <w14:textFill>
            <w14:solidFill>
              <w14:schemeClr w14:val="tx1"/>
            </w14:solidFill>
          </w14:textFill>
        </w:rPr>
        <w:t>询问、质疑、投诉</w:t>
      </w:r>
      <w:bookmarkEnd w:id="9"/>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询问</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供应商对采购活动事项有疑问的，可以向采购人提出询问，询问可以口头方式提出，也可以书面方式提出。</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采购人在三个工作日内对供应商依法提出的询问作出答复。</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质疑</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质疑期限：</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供应商认为采购文件的内容损害其权益的，应在收到采购文件之日或者采购文件公告期届满之日起七个工作日内。（注：供应商</w:t>
      </w:r>
      <w:r>
        <w:rPr>
          <w:rFonts w:hint="eastAsia" w:ascii="宋体" w:hAnsi="宋体" w:cs="黑体"/>
          <w:bCs/>
          <w:color w:val="000000" w:themeColor="text1"/>
          <w:szCs w:val="21"/>
          <w:lang w:val="en-US" w:eastAsia="zh-CN"/>
          <w14:textFill>
            <w14:solidFill>
              <w14:schemeClr w14:val="tx1"/>
            </w14:solidFill>
          </w14:textFill>
        </w:rPr>
        <w:t>取得</w:t>
      </w:r>
      <w:r>
        <w:rPr>
          <w:rFonts w:hint="eastAsia" w:ascii="宋体" w:hAnsi="宋体" w:cs="黑体"/>
          <w:bCs/>
          <w:color w:val="000000" w:themeColor="text1"/>
          <w:szCs w:val="21"/>
          <w14:textFill>
            <w14:solidFill>
              <w14:schemeClr w14:val="tx1"/>
            </w14:solidFill>
          </w14:textFill>
        </w:rPr>
        <w:t>采购文件之日早于采购文件公告期限届满之日的，则以供应</w:t>
      </w:r>
      <w:r>
        <w:rPr>
          <w:rFonts w:hint="eastAsia" w:ascii="宋体" w:hAnsi="宋体" w:cs="黑体"/>
          <w:bCs/>
          <w:color w:val="000000" w:themeColor="text1"/>
          <w:szCs w:val="21"/>
          <w:lang w:val="en-US" w:eastAsia="zh-CN"/>
          <w14:textFill>
            <w14:solidFill>
              <w14:schemeClr w14:val="tx1"/>
            </w14:solidFill>
          </w14:textFill>
        </w:rPr>
        <w:t>商取得</w:t>
      </w:r>
      <w:r>
        <w:rPr>
          <w:rFonts w:hint="eastAsia" w:ascii="宋体" w:hAnsi="宋体" w:cs="黑体"/>
          <w:bCs/>
          <w:color w:val="000000" w:themeColor="text1"/>
          <w:szCs w:val="21"/>
          <w14:textFill>
            <w14:solidFill>
              <w14:schemeClr w14:val="tx1"/>
            </w14:solidFill>
          </w14:textFill>
        </w:rPr>
        <w:t>采购文件之日为质疑时效期间的起算日期；否则，以采购文件公告期限届满之日为质疑时效期间的起算日期）</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供应商认为采购过程损害其权益的，应在各采购程序环节结束之日起七个工作日内。</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供应商认为中标或者成交结果损害其权益的，应在中标或者成交结果公告期限届满之日起七个工作日内。</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提交要求：</w:t>
      </w:r>
    </w:p>
    <w:p>
      <w:pPr>
        <w:keepNext w:val="0"/>
        <w:keepLines w:val="0"/>
        <w:pageBreakBefore w:val="0"/>
        <w:numPr>
          <w:ilvl w:val="3"/>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以书面形式向采购人一次性提出针对同一采购程序环节的质疑。</w:t>
      </w:r>
    </w:p>
    <w:p>
      <w:pPr>
        <w:keepNext w:val="0"/>
        <w:keepLines w:val="0"/>
        <w:pageBreakBefore w:val="0"/>
        <w:numPr>
          <w:ilvl w:val="3"/>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以联合体形式参加采购活动的，其质疑应当由组成联合体的所有供应商共同提出。</w:t>
      </w:r>
    </w:p>
    <w:p>
      <w:pPr>
        <w:keepNext w:val="0"/>
        <w:keepLines w:val="0"/>
        <w:pageBreakBefore w:val="0"/>
        <w:numPr>
          <w:ilvl w:val="3"/>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keepNext w:val="0"/>
        <w:keepLines w:val="0"/>
        <w:pageBreakBefore w:val="0"/>
        <w:numPr>
          <w:ilvl w:val="3"/>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供应商捏造事实、提供虚假材料或者以非法手段取得证明材料不能作为质疑的证明材料。</w:t>
      </w:r>
    </w:p>
    <w:p>
      <w:pPr>
        <w:keepNext w:val="0"/>
        <w:keepLines w:val="0"/>
        <w:pageBreakBefore w:val="0"/>
        <w:numPr>
          <w:ilvl w:val="3"/>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szCs w:val="21"/>
        </w:rPr>
      </w:pPr>
      <w:r>
        <w:rPr>
          <w:rFonts w:hint="eastAsia" w:ascii="宋体" w:hAnsi="宋体" w:cs="黑体"/>
          <w:bCs/>
          <w:color w:val="000000" w:themeColor="text1"/>
          <w:szCs w:val="21"/>
          <w14:textFill>
            <w14:solidFill>
              <w14:schemeClr w14:val="tx1"/>
            </w14:solidFill>
          </w14:textFill>
        </w:rPr>
        <w:t>采购人在收到供应商的书面质疑后7个工作日内作出答复，并以书面形式通知质疑供应商和其他有关供应商，但答复内容不涉</w:t>
      </w:r>
      <w:r>
        <w:rPr>
          <w:rFonts w:hint="eastAsia" w:ascii="宋体" w:hAnsi="宋体" w:cs="黑体"/>
          <w:bCs/>
          <w:szCs w:val="21"/>
        </w:rPr>
        <w:t>及商业秘密。质疑供应商须提供相关证明材料，包括但不限于权益受损害的情况说明及受损害的原因、证据内容等，并对质疑内容的真实性承担责任。</w:t>
      </w:r>
    </w:p>
    <w:p>
      <w:pPr>
        <w:keepNext w:val="0"/>
        <w:keepLines w:val="0"/>
        <w:pageBreakBefore w:val="0"/>
        <w:numPr>
          <w:ilvl w:val="3"/>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黑体"/>
          <w:bCs/>
          <w:szCs w:val="21"/>
        </w:rPr>
      </w:pPr>
      <w:r>
        <w:rPr>
          <w:rFonts w:hint="eastAsia" w:ascii="宋体" w:hAnsi="宋体" w:cs="黑体"/>
          <w:bCs/>
          <w:szCs w:val="21"/>
        </w:rPr>
        <w:t>采购人接收以书面形式递交的质疑函，接收质疑函的联系人、联系方式和通讯地址详见第二章</w:t>
      </w:r>
      <w:r>
        <w:rPr>
          <w:rFonts w:hint="eastAsia" w:ascii="宋体" w:hAnsi="宋体" w:cs="黑体"/>
          <w:bCs/>
          <w:szCs w:val="21"/>
          <w:lang w:val="en-US" w:eastAsia="zh-CN"/>
        </w:rPr>
        <w:t>中的</w:t>
      </w:r>
      <w:r>
        <w:rPr>
          <w:rFonts w:hint="eastAsia" w:ascii="宋体" w:hAnsi="宋体" w:cs="黑体"/>
          <w:bCs/>
          <w:szCs w:val="21"/>
        </w:rPr>
        <w:t>谈判资料表。</w:t>
      </w:r>
    </w:p>
    <w:p>
      <w:pPr>
        <w:keepNext w:val="0"/>
        <w:keepLines w:val="0"/>
        <w:pageBreakBefore w:val="0"/>
        <w:kinsoku/>
        <w:wordWrap/>
        <w:overflowPunct/>
        <w:topLinePunct w:val="0"/>
        <w:bidi w:val="0"/>
        <w:snapToGrid w:val="0"/>
        <w:spacing w:line="440" w:lineRule="exact"/>
        <w:jc w:val="center"/>
        <w:textAlignment w:val="auto"/>
        <w:outlineLvl w:val="4"/>
        <w:rPr>
          <w:rFonts w:ascii="宋体" w:hAnsi="宋体"/>
          <w:b/>
          <w:sz w:val="28"/>
          <w:szCs w:val="28"/>
          <w:lang w:eastAsia="zh-TW"/>
        </w:rPr>
      </w:pPr>
      <w:bookmarkStart w:id="10" w:name="_Toc438226481"/>
      <w:r>
        <w:rPr>
          <w:rFonts w:hint="eastAsia" w:ascii="宋体" w:hAnsi="宋体"/>
          <w:b/>
          <w:sz w:val="28"/>
          <w:szCs w:val="28"/>
          <w:lang w:eastAsia="zh-CN"/>
        </w:rPr>
        <w:t>（</w:t>
      </w:r>
      <w:r>
        <w:rPr>
          <w:rFonts w:hint="eastAsia" w:ascii="宋体" w:hAnsi="宋体"/>
          <w:b/>
          <w:sz w:val="28"/>
          <w:szCs w:val="28"/>
          <w:lang w:val="en-US" w:eastAsia="zh-CN"/>
        </w:rPr>
        <w:t>六</w:t>
      </w:r>
      <w:r>
        <w:rPr>
          <w:rFonts w:hint="eastAsia" w:ascii="宋体" w:hAnsi="宋体"/>
          <w:b/>
          <w:sz w:val="28"/>
          <w:szCs w:val="28"/>
          <w:lang w:eastAsia="zh-CN"/>
        </w:rPr>
        <w:t>）</w:t>
      </w:r>
      <w:r>
        <w:rPr>
          <w:rFonts w:hint="eastAsia" w:ascii="宋体" w:hAnsi="宋体"/>
          <w:b/>
          <w:sz w:val="28"/>
          <w:szCs w:val="28"/>
          <w:lang w:eastAsia="zh-TW"/>
        </w:rPr>
        <w:t>授予合同</w:t>
      </w:r>
      <w:bookmarkEnd w:id="10"/>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合同的订立</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 w:val="24"/>
        </w:rPr>
      </w:pPr>
      <w:r>
        <w:rPr>
          <w:rFonts w:hint="eastAsia" w:ascii="宋体" w:hAnsi="宋体" w:cs="宋体"/>
          <w:szCs w:val="21"/>
        </w:rPr>
        <w:t>除非</w:t>
      </w:r>
      <w:r>
        <w:rPr>
          <w:rFonts w:hint="eastAsia" w:ascii="宋体" w:hAnsi="宋体" w:cs="宋体"/>
          <w:b/>
          <w:szCs w:val="21"/>
        </w:rPr>
        <w:t>谈判资料表</w:t>
      </w:r>
      <w:r>
        <w:rPr>
          <w:rFonts w:hint="eastAsia" w:ascii="宋体" w:hAnsi="宋体" w:cs="宋体"/>
          <w:szCs w:val="21"/>
        </w:rPr>
        <w:t>另有规定，</w:t>
      </w:r>
      <w:r>
        <w:rPr>
          <w:rFonts w:hint="eastAsia" w:ascii="宋体" w:hAnsi="宋体" w:cs="宋体"/>
          <w:szCs w:val="21"/>
          <w:lang w:eastAsia="zh-TW"/>
        </w:rPr>
        <w:t>采购人</w:t>
      </w:r>
      <w:r>
        <w:rPr>
          <w:rFonts w:hint="eastAsia" w:ascii="宋体" w:hAnsi="宋体" w:cs="宋体"/>
          <w:szCs w:val="21"/>
        </w:rPr>
        <w:t>应当</w:t>
      </w:r>
      <w:r>
        <w:rPr>
          <w:rFonts w:hint="eastAsia" w:ascii="宋体" w:hAnsi="宋体" w:cs="宋体"/>
          <w:szCs w:val="21"/>
          <w:lang w:eastAsia="zh-TW"/>
        </w:rPr>
        <w:t>自成交通知书发出之日起三十日内，按</w:t>
      </w:r>
      <w:r>
        <w:rPr>
          <w:rFonts w:hint="eastAsia" w:ascii="宋体" w:hAnsi="宋体" w:cs="宋体"/>
          <w:szCs w:val="21"/>
        </w:rPr>
        <w:t>照</w:t>
      </w:r>
      <w:r>
        <w:rPr>
          <w:rFonts w:hint="eastAsia" w:ascii="宋体" w:hAnsi="宋体" w:cs="宋体"/>
          <w:szCs w:val="21"/>
          <w:lang w:eastAsia="zh-TW"/>
        </w:rPr>
        <w:t>谈判文件要求和成交供应商响应文件承诺签订采购合同</w:t>
      </w:r>
      <w:r>
        <w:rPr>
          <w:rFonts w:hint="eastAsia" w:ascii="宋体" w:hAnsi="宋体" w:cs="宋体"/>
          <w:szCs w:val="21"/>
        </w:rPr>
        <w:t>。</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合同的履行</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highlight w:val="none"/>
          <w:lang w:eastAsia="zh-TW"/>
        </w:rPr>
      </w:pPr>
      <w:r>
        <w:rPr>
          <w:rFonts w:hint="eastAsia" w:ascii="宋体" w:hAnsi="宋体" w:cs="宋体"/>
          <w:szCs w:val="21"/>
          <w:highlight w:val="none"/>
          <w:lang w:eastAsia="zh-TW"/>
        </w:rPr>
        <w:t>采购合同履行中，采购人需追加与合同标的相同的货物、工程或者服务的，在不改变合同其他条款的前提下，可以与响应供应商签订补充合同，但所补充合同的采购金额不得超过原</w:t>
      </w:r>
      <w:r>
        <w:rPr>
          <w:rFonts w:hint="eastAsia" w:ascii="宋体" w:hAnsi="宋体" w:cs="宋体"/>
          <w:szCs w:val="21"/>
          <w:highlight w:val="none"/>
        </w:rPr>
        <w:t>合同</w:t>
      </w:r>
      <w:r>
        <w:rPr>
          <w:rFonts w:hint="eastAsia" w:ascii="宋体" w:hAnsi="宋体" w:cs="宋体"/>
          <w:szCs w:val="21"/>
          <w:highlight w:val="none"/>
          <w:lang w:eastAsia="zh-TW"/>
        </w:rPr>
        <w:t>采购金额的百分之十。</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履约保证金</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szCs w:val="21"/>
        </w:rPr>
      </w:pPr>
      <w:r>
        <w:rPr>
          <w:rFonts w:hint="eastAsia" w:ascii="宋体" w:hAnsi="宋体" w:cs="宋体"/>
          <w:szCs w:val="21"/>
          <w:lang w:eastAsia="zh-TW"/>
        </w:rPr>
        <w:t>成交供应商应按照谈判文件中</w:t>
      </w:r>
      <w:r>
        <w:rPr>
          <w:rFonts w:hint="eastAsia" w:ascii="宋体" w:hAnsi="宋体" w:cs="宋体"/>
          <w:szCs w:val="21"/>
        </w:rPr>
        <w:t>规定的金额及</w:t>
      </w:r>
      <w:r>
        <w:rPr>
          <w:rFonts w:hint="eastAsia" w:ascii="宋体" w:hAnsi="宋体" w:cs="宋体"/>
          <w:szCs w:val="21"/>
          <w:lang w:eastAsia="zh-TW"/>
        </w:rPr>
        <w:t>提供</w:t>
      </w:r>
      <w:r>
        <w:rPr>
          <w:rFonts w:hint="eastAsia" w:ascii="宋体" w:hAnsi="宋体" w:cs="宋体"/>
          <w:szCs w:val="21"/>
        </w:rPr>
        <w:t>的</w:t>
      </w:r>
      <w:r>
        <w:rPr>
          <w:rFonts w:hint="eastAsia" w:ascii="宋体" w:hAnsi="宋体" w:cs="宋体"/>
          <w:szCs w:val="21"/>
          <w:lang w:eastAsia="zh-TW"/>
        </w:rPr>
        <w:t>形式向采购人提交履约保证金。</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szCs w:val="21"/>
        </w:rPr>
      </w:pPr>
      <w:r>
        <w:rPr>
          <w:rFonts w:hint="eastAsia" w:ascii="宋体" w:hAnsi="宋体"/>
          <w:b/>
          <w:bCs/>
          <w:szCs w:val="21"/>
        </w:rPr>
        <w:t>招标代理服务费</w:t>
      </w:r>
    </w:p>
    <w:p>
      <w:pPr>
        <w:keepNext w:val="0"/>
        <w:keepLines w:val="0"/>
        <w:pageBreakBefore w:val="0"/>
        <w:kinsoku/>
        <w:wordWrap/>
        <w:overflowPunct/>
        <w:topLinePunct w:val="0"/>
        <w:bidi w:val="0"/>
        <w:snapToGrid w:val="0"/>
        <w:spacing w:line="440" w:lineRule="exact"/>
        <w:ind w:firstLine="420" w:firstLineChars="200"/>
        <w:jc w:val="both"/>
        <w:textAlignment w:val="auto"/>
        <w:rPr>
          <w:rFonts w:ascii="宋体" w:hAnsi="宋体" w:cs="宋体"/>
          <w:szCs w:val="21"/>
        </w:rPr>
      </w:pPr>
      <w:r>
        <w:rPr>
          <w:rFonts w:hint="eastAsia" w:ascii="宋体" w:hAnsi="宋体" w:cs="宋体"/>
          <w:szCs w:val="21"/>
        </w:rPr>
        <w:t>成交供应商应按照谈判文件</w:t>
      </w:r>
      <w:r>
        <w:rPr>
          <w:rFonts w:hint="eastAsia" w:ascii="宋体" w:hAnsi="宋体" w:cs="宋体"/>
          <w:b/>
          <w:szCs w:val="21"/>
        </w:rPr>
        <w:t>谈判资料表</w:t>
      </w:r>
      <w:r>
        <w:rPr>
          <w:rFonts w:hint="eastAsia" w:ascii="宋体" w:hAnsi="宋体" w:cs="宋体"/>
          <w:szCs w:val="21"/>
        </w:rPr>
        <w:t>中的规定缴纳招标代理服务费。</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szCs w:val="21"/>
        </w:rPr>
      </w:pPr>
      <w:r>
        <w:rPr>
          <w:rFonts w:hint="eastAsia" w:ascii="宋体" w:hAnsi="宋体" w:cs="宋体"/>
          <w:szCs w:val="21"/>
        </w:rPr>
        <w:t>经依法取消中标资格的，招标代理服务费不予退还。</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5"/>
        <w:rPr>
          <w:rFonts w:ascii="宋体" w:hAnsi="宋体"/>
          <w:b/>
          <w:bCs/>
          <w:color w:val="000000" w:themeColor="text1"/>
          <w:szCs w:val="21"/>
          <w14:textFill>
            <w14:solidFill>
              <w14:schemeClr w14:val="tx1"/>
            </w14:solidFill>
          </w14:textFill>
        </w:rPr>
      </w:pPr>
      <w:r>
        <w:rPr>
          <w:rFonts w:hint="eastAsia" w:ascii="宋体" w:hAnsi="宋体"/>
          <w:b/>
          <w:bCs/>
          <w:szCs w:val="21"/>
        </w:rPr>
        <w:t>特</w:t>
      </w:r>
      <w:r>
        <w:rPr>
          <w:rFonts w:hint="eastAsia" w:ascii="宋体" w:hAnsi="宋体"/>
          <w:b/>
          <w:bCs/>
          <w:color w:val="000000" w:themeColor="text1"/>
          <w:szCs w:val="21"/>
          <w14:textFill>
            <w14:solidFill>
              <w14:schemeClr w14:val="tx1"/>
            </w14:solidFill>
          </w14:textFill>
        </w:rPr>
        <w:t>别说明</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有下列情形之一的，视为响应供应商串通投标，其响应无效：</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不同响应供应商的响应文件由同一单位或者个人编制；</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不同响应供应商委托同一单位或者个人办理投标事宜；</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不同响应供应商的响应文件载明的项目管理成员或者联系人员为同一人；</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不同响应供应商的响应文件异常一致或者投标报价呈规律性差异；</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不同响应供应商的响应文件相互混装；</w:t>
      </w:r>
    </w:p>
    <w:p>
      <w:pPr>
        <w:keepNext w:val="0"/>
        <w:keepLines w:val="0"/>
        <w:pageBreakBefore w:val="0"/>
        <w:numPr>
          <w:ilvl w:val="2"/>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不同响应供应商的谈判保证金从同一单位或者个人的账户转出。</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所有时间均为24小时制北京时间，所有货币单位均为人民币元，所使用的计量单位均以《中华人民共和国法定计量单位》为准（特别注明除外）</w:t>
      </w:r>
      <w:r>
        <w:rPr>
          <w:rFonts w:hint="eastAsia" w:ascii="宋体" w:hAnsi="宋体" w:cs="宋体"/>
          <w:color w:val="000000" w:themeColor="text1"/>
          <w:szCs w:val="21"/>
          <w14:textFill>
            <w14:solidFill>
              <w14:schemeClr w14:val="tx1"/>
            </w14:solidFill>
          </w14:textFill>
        </w:rPr>
        <w:t>。</w:t>
      </w:r>
    </w:p>
    <w:p>
      <w:pPr>
        <w:keepNext w:val="0"/>
        <w:keepLines w:val="0"/>
        <w:pageBreakBefore w:val="0"/>
        <w:numPr>
          <w:ilvl w:val="1"/>
          <w:numId w:val="5"/>
        </w:numPr>
        <w:kinsoku/>
        <w:wordWrap/>
        <w:overflowPunct/>
        <w:topLinePunct w:val="0"/>
        <w:autoSpaceDE w:val="0"/>
        <w:autoSpaceDN w:val="0"/>
        <w:bidi w:val="0"/>
        <w:adjustRightInd w:val="0"/>
        <w:snapToGrid w:val="0"/>
        <w:spacing w:line="440" w:lineRule="exact"/>
        <w:ind w:left="447" w:hanging="447" w:hangingChars="213"/>
        <w:textAlignment w:val="auto"/>
        <w:outlineLvl w:val="9"/>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供应商（响应供应商）向我司咨询的有关项目事项，一切以法律法规的规定和本公司书面答复为准，其他一切形式均为个人意见，不代表本公司的意见。</w:t>
      </w:r>
    </w:p>
    <w:p>
      <w:pPr>
        <w:keepNext w:val="0"/>
        <w:keepLines w:val="0"/>
        <w:pageBreakBefore w:val="0"/>
        <w:numPr>
          <w:ilvl w:val="0"/>
          <w:numId w:val="5"/>
        </w:numPr>
        <w:kinsoku/>
        <w:wordWrap/>
        <w:overflowPunct/>
        <w:topLinePunct w:val="0"/>
        <w:autoSpaceDE w:val="0"/>
        <w:autoSpaceDN w:val="0"/>
        <w:bidi w:val="0"/>
        <w:adjustRightInd w:val="0"/>
        <w:snapToGrid w:val="0"/>
        <w:spacing w:line="440" w:lineRule="exact"/>
        <w:ind w:left="449" w:hanging="449" w:hangingChars="213"/>
        <w:textAlignment w:val="auto"/>
        <w:outlineLvl w:val="9"/>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询问函、质疑函格式</w:t>
      </w:r>
    </w:p>
    <w:p>
      <w:pPr>
        <w:keepNext w:val="0"/>
        <w:keepLines w:val="0"/>
        <w:pageBreakBefore w:val="0"/>
        <w:kinsoku/>
        <w:wordWrap/>
        <w:overflowPunct/>
        <w:topLinePunct w:val="0"/>
        <w:bidi w:val="0"/>
        <w:snapToGrid w:val="0"/>
        <w:spacing w:line="440" w:lineRule="exact"/>
        <w:ind w:firstLine="424" w:firstLineChars="201"/>
        <w:textAlignment w:val="auto"/>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说明：本部分格式为响应供应商提交询问函、质疑函时使用，不属于响应文件格式的组成部分。</w:t>
      </w:r>
    </w:p>
    <w:p>
      <w:pPr>
        <w:pStyle w:val="19"/>
        <w:keepNext w:val="0"/>
        <w:keepLines w:val="0"/>
        <w:pageBreakBefore w:val="0"/>
        <w:kinsoku/>
        <w:wordWrap/>
        <w:overflowPunct/>
        <w:topLinePunct w:val="0"/>
        <w:bidi w:val="0"/>
        <w:snapToGrid w:val="0"/>
        <w:spacing w:before="0" w:beforeAutospacing="0" w:after="0" w:afterAutospacing="0" w:line="440" w:lineRule="exact"/>
        <w:jc w:val="both"/>
        <w:textAlignment w:val="auto"/>
        <w:rPr>
          <w:sz w:val="21"/>
          <w:szCs w:val="21"/>
        </w:rPr>
      </w:pPr>
      <w:r>
        <w:rPr>
          <w:color w:val="000000" w:themeColor="text1"/>
          <w:sz w:val="21"/>
          <w:szCs w:val="21"/>
          <w14:textFill>
            <w14:solidFill>
              <w14:schemeClr w14:val="tx1"/>
            </w14:solidFill>
          </w14:textFill>
        </w:rPr>
        <w:br w:type="page"/>
      </w:r>
      <w:r>
        <w:rPr>
          <w:rFonts w:hint="eastAsia"/>
          <w:sz w:val="21"/>
          <w:szCs w:val="21"/>
        </w:rPr>
        <w:t>1：询问函格式</w:t>
      </w:r>
    </w:p>
    <w:p>
      <w:pPr>
        <w:pStyle w:val="19"/>
        <w:keepNext w:val="0"/>
        <w:keepLines w:val="0"/>
        <w:pageBreakBefore w:val="0"/>
        <w:kinsoku/>
        <w:wordWrap/>
        <w:overflowPunct/>
        <w:topLinePunct w:val="0"/>
        <w:bidi w:val="0"/>
        <w:spacing w:before="0" w:beforeAutospacing="0" w:after="0" w:afterAutospacing="0" w:line="440" w:lineRule="exact"/>
        <w:jc w:val="center"/>
        <w:textAlignment w:val="auto"/>
        <w:rPr>
          <w:rStyle w:val="25"/>
          <w:sz w:val="21"/>
          <w:szCs w:val="21"/>
        </w:rPr>
      </w:pPr>
      <w:r>
        <w:rPr>
          <w:rStyle w:val="25"/>
          <w:rFonts w:hint="eastAsia"/>
          <w:sz w:val="21"/>
          <w:szCs w:val="21"/>
        </w:rPr>
        <w:t>询问函</w:t>
      </w:r>
    </w:p>
    <w:p>
      <w:pPr>
        <w:keepNext w:val="0"/>
        <w:keepLines w:val="0"/>
        <w:pageBreakBefore w:val="0"/>
        <w:widowControl/>
        <w:tabs>
          <w:tab w:val="left" w:pos="6300"/>
        </w:tabs>
        <w:kinsoku/>
        <w:wordWrap/>
        <w:overflowPunct/>
        <w:topLinePunct w:val="0"/>
        <w:bidi w:val="0"/>
        <w:snapToGrid w:val="0"/>
        <w:spacing w:line="440" w:lineRule="exact"/>
        <w:textAlignment w:val="auto"/>
        <w:rPr>
          <w:rFonts w:ascii="宋体" w:hAnsi="宋体"/>
          <w:szCs w:val="21"/>
        </w:rPr>
      </w:pPr>
      <w:r>
        <w:rPr>
          <w:rFonts w:hint="eastAsia" w:ascii="宋体" w:hAnsi="宋体"/>
          <w:szCs w:val="21"/>
          <w:lang w:val="en-US" w:eastAsia="zh-CN"/>
        </w:rPr>
        <w:t>佛山火炬创新创业园有限公司</w:t>
      </w:r>
      <w:r>
        <w:rPr>
          <w:rFonts w:hint="eastAsia" w:ascii="宋体" w:hAnsi="宋体"/>
          <w:szCs w:val="21"/>
        </w:rPr>
        <w:t>：</w:t>
      </w:r>
    </w:p>
    <w:p>
      <w:pPr>
        <w:keepNext w:val="0"/>
        <w:keepLines w:val="0"/>
        <w:pageBreakBefore w:val="0"/>
        <w:widowControl/>
        <w:tabs>
          <w:tab w:val="left" w:pos="6300"/>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我单位准备参与</w:t>
      </w:r>
      <w:r>
        <w:rPr>
          <w:rFonts w:hint="eastAsia" w:ascii="宋体" w:hAnsi="宋体"/>
          <w:szCs w:val="21"/>
          <w:u w:val="single"/>
          <w:lang w:eastAsia="zh-CN"/>
        </w:rPr>
        <w:t>园区运营规划升级项目——施工图设计</w:t>
      </w:r>
      <w:r>
        <w:rPr>
          <w:rFonts w:hint="eastAsia" w:ascii="宋体" w:hAnsi="宋体"/>
          <w:szCs w:val="21"/>
        </w:rPr>
        <w:t>项目（项目采购编号：</w:t>
      </w:r>
      <w:r>
        <w:rPr>
          <w:rFonts w:hint="eastAsia" w:ascii="宋体" w:hAnsi="宋体"/>
          <w:szCs w:val="21"/>
          <w:u w:val="single"/>
        </w:rPr>
        <w:t xml:space="preserve"> </w:t>
      </w:r>
      <w:r>
        <w:rPr>
          <w:rFonts w:hint="eastAsia" w:ascii="宋体"/>
          <w:bCs/>
          <w:color w:val="000000" w:themeColor="text1"/>
          <w:u w:val="single"/>
          <w:lang w:eastAsia="zh-CN"/>
          <w14:textFill>
            <w14:solidFill>
              <w14:schemeClr w14:val="tx1"/>
            </w14:solidFill>
          </w14:textFill>
        </w:rPr>
        <w:t>HJY2025-GC-CG401</w:t>
      </w:r>
      <w:r>
        <w:rPr>
          <w:rFonts w:hint="eastAsia" w:ascii="宋体" w:hAnsi="宋体"/>
          <w:szCs w:val="21"/>
        </w:rPr>
        <w:t>）的投标（或报价）活动，现有以下几个内容（或条款）存在疑问（或无法理解），特提出询问。</w:t>
      </w:r>
    </w:p>
    <w:p>
      <w:pPr>
        <w:keepNext w:val="0"/>
        <w:keepLines w:val="0"/>
        <w:pageBreakBefore w:val="0"/>
        <w:widowControl/>
        <w:tabs>
          <w:tab w:val="center" w:pos="5019"/>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一、_____________________（事项一）</w:t>
      </w:r>
      <w:r>
        <w:rPr>
          <w:rFonts w:ascii="宋体" w:hAnsi="宋体"/>
          <w:szCs w:val="21"/>
        </w:rPr>
        <w:tab/>
      </w:r>
    </w:p>
    <w:p>
      <w:pPr>
        <w:keepNext w:val="0"/>
        <w:keepLines w:val="0"/>
        <w:pageBreakBefore w:val="0"/>
        <w:widowControl/>
        <w:tabs>
          <w:tab w:val="left" w:pos="6300"/>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（1）____________________（问题或条款内容）</w:t>
      </w:r>
    </w:p>
    <w:p>
      <w:pPr>
        <w:keepNext w:val="0"/>
        <w:keepLines w:val="0"/>
        <w:pageBreakBefore w:val="0"/>
        <w:widowControl/>
        <w:tabs>
          <w:tab w:val="left" w:pos="6300"/>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（2）____________________（说明疑问或无法理解原因）</w:t>
      </w:r>
    </w:p>
    <w:p>
      <w:pPr>
        <w:keepNext w:val="0"/>
        <w:keepLines w:val="0"/>
        <w:pageBreakBefore w:val="0"/>
        <w:widowControl/>
        <w:tabs>
          <w:tab w:val="left" w:pos="6300"/>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（3）____________________（建议）</w:t>
      </w:r>
    </w:p>
    <w:p>
      <w:pPr>
        <w:keepNext w:val="0"/>
        <w:keepLines w:val="0"/>
        <w:pageBreakBefore w:val="0"/>
        <w:widowControl/>
        <w:tabs>
          <w:tab w:val="left" w:pos="6300"/>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二、_____________________（事项二）</w:t>
      </w:r>
    </w:p>
    <w:p>
      <w:pPr>
        <w:keepNext w:val="0"/>
        <w:keepLines w:val="0"/>
        <w:pageBreakBefore w:val="0"/>
        <w:widowControl/>
        <w:tabs>
          <w:tab w:val="left" w:pos="6300"/>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w:t>
      </w:r>
    </w:p>
    <w:p>
      <w:pPr>
        <w:keepNext w:val="0"/>
        <w:keepLines w:val="0"/>
        <w:pageBreakBefore w:val="0"/>
        <w:widowControl/>
        <w:tabs>
          <w:tab w:val="left" w:pos="6300"/>
        </w:tabs>
        <w:kinsoku/>
        <w:wordWrap/>
        <w:overflowPunct/>
        <w:topLinePunct w:val="0"/>
        <w:bidi w:val="0"/>
        <w:snapToGrid w:val="0"/>
        <w:spacing w:line="440" w:lineRule="exact"/>
        <w:ind w:firstLine="420" w:firstLineChars="200"/>
        <w:textAlignment w:val="auto"/>
        <w:rPr>
          <w:rFonts w:ascii="宋体" w:hAnsi="宋体"/>
          <w:szCs w:val="21"/>
        </w:rPr>
      </w:pPr>
      <w:r>
        <w:rPr>
          <w:rFonts w:hint="eastAsia" w:ascii="宋体" w:hAnsi="宋体"/>
          <w:szCs w:val="21"/>
        </w:rPr>
        <w:t>随附相关证明材料如下：（目录）。</w:t>
      </w:r>
    </w:p>
    <w:p>
      <w:pPr>
        <w:keepNext w:val="0"/>
        <w:keepLines w:val="0"/>
        <w:pageBreakBefore w:val="0"/>
        <w:widowControl/>
        <w:tabs>
          <w:tab w:val="left" w:pos="6300"/>
        </w:tabs>
        <w:kinsoku/>
        <w:wordWrap/>
        <w:overflowPunct/>
        <w:topLinePunct w:val="0"/>
        <w:bidi w:val="0"/>
        <w:snapToGrid w:val="0"/>
        <w:spacing w:line="440" w:lineRule="exact"/>
        <w:ind w:firstLine="1260" w:firstLineChars="600"/>
        <w:textAlignment w:val="auto"/>
        <w:rPr>
          <w:rFonts w:ascii="宋体" w:hAnsi="宋体"/>
          <w:szCs w:val="21"/>
        </w:rPr>
      </w:pPr>
      <w:r>
        <w:rPr>
          <w:rFonts w:hint="eastAsia" w:ascii="宋体" w:hAnsi="宋体"/>
          <w:szCs w:val="21"/>
        </w:rPr>
        <w:t>询问人：（公章）</w:t>
      </w:r>
    </w:p>
    <w:p>
      <w:pPr>
        <w:keepNext w:val="0"/>
        <w:keepLines w:val="0"/>
        <w:pageBreakBefore w:val="0"/>
        <w:widowControl/>
        <w:tabs>
          <w:tab w:val="left" w:pos="6300"/>
        </w:tabs>
        <w:kinsoku/>
        <w:wordWrap/>
        <w:overflowPunct/>
        <w:topLinePunct w:val="0"/>
        <w:bidi w:val="0"/>
        <w:snapToGrid w:val="0"/>
        <w:spacing w:line="440" w:lineRule="exact"/>
        <w:ind w:firstLine="1260" w:firstLineChars="600"/>
        <w:textAlignment w:val="auto"/>
        <w:rPr>
          <w:rFonts w:ascii="宋体" w:hAnsi="宋体"/>
          <w:szCs w:val="21"/>
        </w:rPr>
      </w:pPr>
      <w:r>
        <w:rPr>
          <w:rFonts w:hint="eastAsia" w:ascii="宋体" w:hAnsi="宋体"/>
          <w:szCs w:val="21"/>
        </w:rPr>
        <w:t>法定代表人（授权代表）：</w:t>
      </w:r>
    </w:p>
    <w:p>
      <w:pPr>
        <w:keepNext w:val="0"/>
        <w:keepLines w:val="0"/>
        <w:pageBreakBefore w:val="0"/>
        <w:tabs>
          <w:tab w:val="left" w:pos="6300"/>
        </w:tabs>
        <w:kinsoku/>
        <w:wordWrap/>
        <w:overflowPunct/>
        <w:topLinePunct w:val="0"/>
        <w:bidi w:val="0"/>
        <w:snapToGrid w:val="0"/>
        <w:spacing w:line="440" w:lineRule="exact"/>
        <w:ind w:firstLine="1260" w:firstLineChars="600"/>
        <w:textAlignment w:val="auto"/>
        <w:rPr>
          <w:rFonts w:ascii="宋体" w:hAnsi="宋体"/>
          <w:szCs w:val="21"/>
        </w:rPr>
      </w:pPr>
      <w:r>
        <w:rPr>
          <w:rFonts w:hint="eastAsia" w:ascii="宋体" w:hAnsi="宋体"/>
          <w:szCs w:val="21"/>
        </w:rPr>
        <w:t>地址/邮编：</w:t>
      </w:r>
    </w:p>
    <w:p>
      <w:pPr>
        <w:keepNext w:val="0"/>
        <w:keepLines w:val="0"/>
        <w:pageBreakBefore w:val="0"/>
        <w:tabs>
          <w:tab w:val="left" w:pos="6300"/>
        </w:tabs>
        <w:kinsoku/>
        <w:wordWrap/>
        <w:overflowPunct/>
        <w:topLinePunct w:val="0"/>
        <w:bidi w:val="0"/>
        <w:snapToGrid w:val="0"/>
        <w:spacing w:line="440" w:lineRule="exact"/>
        <w:ind w:firstLine="1260" w:firstLineChars="600"/>
        <w:textAlignment w:val="auto"/>
        <w:rPr>
          <w:rFonts w:ascii="宋体" w:hAnsi="宋体"/>
          <w:szCs w:val="21"/>
        </w:rPr>
      </w:pPr>
      <w:r>
        <w:rPr>
          <w:rFonts w:hint="eastAsia" w:ascii="宋体" w:hAnsi="宋体"/>
          <w:szCs w:val="21"/>
        </w:rPr>
        <w:t>电话/传真：</w:t>
      </w:r>
    </w:p>
    <w:p>
      <w:pPr>
        <w:keepNext w:val="0"/>
        <w:keepLines w:val="0"/>
        <w:pageBreakBefore w:val="0"/>
        <w:kinsoku/>
        <w:wordWrap/>
        <w:overflowPunct/>
        <w:topLinePunct w:val="0"/>
        <w:bidi w:val="0"/>
        <w:spacing w:line="440" w:lineRule="exact"/>
        <w:jc w:val="right"/>
        <w:textAlignment w:val="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val="0"/>
        <w:keepLines w:val="0"/>
        <w:pageBreakBefore w:val="0"/>
        <w:kinsoku/>
        <w:wordWrap/>
        <w:overflowPunct/>
        <w:topLinePunct w:val="0"/>
        <w:bidi w:val="0"/>
        <w:snapToGrid w:val="0"/>
        <w:spacing w:line="440" w:lineRule="exact"/>
        <w:ind w:firstLine="378" w:firstLineChars="180"/>
        <w:textAlignment w:val="auto"/>
        <w:rPr>
          <w:rFonts w:ascii="宋体" w:hAnsi="宋体"/>
          <w:szCs w:val="21"/>
        </w:rPr>
      </w:pPr>
    </w:p>
    <w:p>
      <w:pPr>
        <w:pStyle w:val="19"/>
        <w:keepNext w:val="0"/>
        <w:keepLines w:val="0"/>
        <w:pageBreakBefore w:val="0"/>
        <w:kinsoku/>
        <w:wordWrap/>
        <w:overflowPunct/>
        <w:topLinePunct w:val="0"/>
        <w:bidi w:val="0"/>
        <w:adjustRightInd w:val="0"/>
        <w:snapToGrid w:val="0"/>
        <w:spacing w:before="0" w:beforeAutospacing="0" w:after="0" w:afterAutospacing="0" w:line="440" w:lineRule="exact"/>
        <w:jc w:val="both"/>
        <w:textAlignment w:val="auto"/>
        <w:rPr>
          <w:rFonts w:ascii="宋体" w:hAnsi="宋体" w:cs="仿宋"/>
          <w:b/>
          <w:bCs/>
          <w:szCs w:val="21"/>
        </w:rPr>
      </w:pPr>
      <w:r>
        <w:rPr>
          <w:sz w:val="21"/>
          <w:szCs w:val="21"/>
        </w:rPr>
        <w:br w:type="page"/>
      </w:r>
      <w:r>
        <w:rPr>
          <w:rFonts w:hint="eastAsia"/>
          <w:sz w:val="21"/>
          <w:szCs w:val="21"/>
        </w:rPr>
        <w:t>2：质疑函格式</w:t>
      </w:r>
      <w:r>
        <w:rPr>
          <w:rFonts w:hint="eastAsia"/>
          <w:sz w:val="21"/>
          <w:szCs w:val="21"/>
          <w:lang w:val="en-US" w:eastAsia="zh-CN"/>
        </w:rPr>
        <w:t xml:space="preserve">                       </w:t>
      </w:r>
      <w:r>
        <w:rPr>
          <w:rFonts w:hint="eastAsia" w:ascii="宋体" w:hAnsi="宋体" w:cs="仿宋"/>
          <w:b/>
          <w:bCs/>
          <w:szCs w:val="21"/>
        </w:rPr>
        <w:t>质疑函范本</w:t>
      </w:r>
    </w:p>
    <w:p>
      <w:pPr>
        <w:keepNext w:val="0"/>
        <w:keepLines w:val="0"/>
        <w:pageBreakBefore w:val="0"/>
        <w:kinsoku/>
        <w:wordWrap/>
        <w:overflowPunct/>
        <w:topLinePunct w:val="0"/>
        <w:bidi w:val="0"/>
        <w:adjustRightInd w:val="0"/>
        <w:snapToGrid w:val="0"/>
        <w:spacing w:before="312" w:beforeLines="100" w:line="440" w:lineRule="exact"/>
        <w:textAlignment w:val="auto"/>
        <w:rPr>
          <w:rFonts w:ascii="宋体" w:hAnsi="宋体" w:cs="仿宋"/>
          <w:bCs/>
          <w:szCs w:val="21"/>
        </w:rPr>
      </w:pPr>
      <w:r>
        <w:rPr>
          <w:rFonts w:hint="eastAsia" w:ascii="宋体" w:hAnsi="宋体" w:cs="仿宋"/>
          <w:bCs/>
          <w:szCs w:val="21"/>
        </w:rPr>
        <w:t>一、质疑供应商基本信息</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dotted"/>
        </w:rPr>
      </w:pPr>
      <w:r>
        <w:rPr>
          <w:rFonts w:hint="eastAsia" w:ascii="宋体" w:hAnsi="宋体" w:cs="仿宋"/>
          <w:szCs w:val="21"/>
        </w:rPr>
        <w:t>质疑供应商：</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rPr>
      </w:pPr>
      <w:r>
        <w:rPr>
          <w:rFonts w:hint="eastAsia" w:ascii="宋体" w:hAnsi="宋体" w:cs="仿宋"/>
          <w:szCs w:val="21"/>
        </w:rPr>
        <w:t>地址：</w:t>
      </w:r>
      <w:r>
        <w:rPr>
          <w:rFonts w:hint="eastAsia" w:ascii="宋体" w:hAnsi="宋体" w:cs="仿宋"/>
          <w:szCs w:val="21"/>
          <w:u w:val="single"/>
        </w:rPr>
        <w:t xml:space="preserve">                          </w:t>
      </w:r>
      <w:r>
        <w:rPr>
          <w:rFonts w:hint="eastAsia" w:ascii="宋体" w:hAnsi="宋体" w:cs="仿宋"/>
          <w:szCs w:val="21"/>
        </w:rPr>
        <w:t>邮编：</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rPr>
      </w:pPr>
      <w:r>
        <w:rPr>
          <w:rFonts w:hint="eastAsia" w:ascii="宋体" w:hAnsi="宋体" w:cs="仿宋"/>
          <w:szCs w:val="21"/>
        </w:rPr>
        <w:t>联系人：</w:t>
      </w:r>
      <w:r>
        <w:rPr>
          <w:rFonts w:hint="eastAsia" w:ascii="宋体" w:hAnsi="宋体" w:cs="仿宋"/>
          <w:szCs w:val="21"/>
          <w:u w:val="single"/>
        </w:rPr>
        <w:t xml:space="preserve">                      </w:t>
      </w:r>
      <w:r>
        <w:rPr>
          <w:rFonts w:hint="eastAsia" w:ascii="宋体" w:hAnsi="宋体" w:cs="仿宋"/>
          <w:szCs w:val="21"/>
        </w:rPr>
        <w:t>联系电话：</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dotted"/>
        </w:rPr>
      </w:pPr>
      <w:r>
        <w:rPr>
          <w:rFonts w:hint="eastAsia" w:ascii="宋体" w:hAnsi="宋体" w:cs="仿宋"/>
          <w:szCs w:val="21"/>
        </w:rPr>
        <w:t>授权代表：</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rPr>
      </w:pPr>
      <w:r>
        <w:rPr>
          <w:rFonts w:hint="eastAsia" w:ascii="宋体" w:hAnsi="宋体" w:cs="仿宋"/>
          <w:szCs w:val="21"/>
        </w:rPr>
        <w:t>联系电话：</w:t>
      </w:r>
      <w:r>
        <w:rPr>
          <w:rFonts w:hint="eastAsia" w:ascii="宋体" w:hAnsi="宋体" w:cs="仿宋"/>
          <w:szCs w:val="21"/>
          <w:u w:val="single"/>
        </w:rPr>
        <w:t xml:space="preserve">                                           </w:t>
      </w:r>
      <w:r>
        <w:rPr>
          <w:rFonts w:ascii="宋体" w:hAnsi="宋体" w:cs="仿宋"/>
          <w:szCs w:val="21"/>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rPr>
      </w:pPr>
      <w:r>
        <w:rPr>
          <w:rFonts w:hint="eastAsia" w:ascii="宋体" w:hAnsi="宋体" w:cs="仿宋"/>
          <w:szCs w:val="21"/>
        </w:rPr>
        <w:t>地址：</w:t>
      </w:r>
      <w:r>
        <w:rPr>
          <w:rFonts w:ascii="宋体" w:hAnsi="宋体" w:cs="仿宋"/>
          <w:szCs w:val="21"/>
          <w:u w:val="single"/>
        </w:rPr>
        <w:t xml:space="preserve"> </w:t>
      </w:r>
      <w:r>
        <w:rPr>
          <w:rFonts w:hint="eastAsia" w:ascii="宋体" w:hAnsi="宋体" w:cs="仿宋"/>
          <w:szCs w:val="21"/>
          <w:u w:val="single"/>
        </w:rPr>
        <w:t xml:space="preserve">                        </w:t>
      </w:r>
      <w:r>
        <w:rPr>
          <w:rFonts w:hint="eastAsia" w:ascii="宋体" w:hAnsi="宋体" w:cs="仿宋"/>
          <w:szCs w:val="21"/>
        </w:rPr>
        <w:t>邮编：</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bCs/>
          <w:szCs w:val="21"/>
        </w:rPr>
      </w:pPr>
      <w:r>
        <w:rPr>
          <w:rFonts w:hint="eastAsia" w:ascii="宋体" w:hAnsi="宋体" w:cs="仿宋"/>
          <w:bCs/>
          <w:szCs w:val="21"/>
        </w:rPr>
        <w:t>二、质疑项目基本情况</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rPr>
      </w:pPr>
      <w:r>
        <w:rPr>
          <w:rFonts w:hint="eastAsia" w:ascii="宋体" w:hAnsi="宋体" w:cs="仿宋"/>
          <w:szCs w:val="21"/>
        </w:rPr>
        <w:t>质疑项目的名称：</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rPr>
      </w:pPr>
      <w:r>
        <w:rPr>
          <w:rFonts w:hint="eastAsia" w:ascii="宋体" w:hAnsi="宋体" w:cs="仿宋"/>
          <w:szCs w:val="21"/>
        </w:rPr>
        <w:t>质疑项目的编号：</w:t>
      </w:r>
      <w:r>
        <w:rPr>
          <w:rFonts w:hint="eastAsia" w:ascii="宋体" w:hAnsi="宋体" w:cs="仿宋"/>
          <w:szCs w:val="21"/>
          <w:u w:val="single"/>
        </w:rPr>
        <w:t xml:space="preserve">               </w:t>
      </w:r>
      <w:r>
        <w:rPr>
          <w:rFonts w:hint="eastAsia" w:ascii="宋体" w:hAnsi="宋体" w:cs="仿宋"/>
          <w:szCs w:val="21"/>
        </w:rPr>
        <w:t>包号：</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single"/>
        </w:rPr>
      </w:pPr>
      <w:r>
        <w:rPr>
          <w:rFonts w:hint="eastAsia" w:ascii="宋体" w:hAnsi="宋体" w:cs="仿宋"/>
          <w:szCs w:val="21"/>
        </w:rPr>
        <w:t>采购人名称：</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single"/>
        </w:rPr>
      </w:pPr>
      <w:r>
        <w:rPr>
          <w:rFonts w:hint="eastAsia" w:ascii="宋体" w:hAnsi="宋体" w:cs="仿宋"/>
          <w:szCs w:val="21"/>
        </w:rPr>
        <w:t>采购文件获取日期：</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bCs/>
          <w:szCs w:val="21"/>
        </w:rPr>
      </w:pPr>
      <w:r>
        <w:rPr>
          <w:rFonts w:hint="eastAsia" w:ascii="宋体" w:hAnsi="宋体" w:cs="仿宋"/>
          <w:bCs/>
          <w:szCs w:val="21"/>
        </w:rPr>
        <w:t>三、质疑事项具体内容</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single"/>
        </w:rPr>
      </w:pPr>
      <w:r>
        <w:rPr>
          <w:rFonts w:hint="eastAsia" w:ascii="宋体" w:hAnsi="宋体" w:cs="仿宋"/>
          <w:szCs w:val="21"/>
        </w:rPr>
        <w:t>质疑事项1：</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single"/>
        </w:rPr>
      </w:pPr>
      <w:r>
        <w:rPr>
          <w:rFonts w:hint="eastAsia" w:ascii="宋体" w:hAnsi="宋体" w:cs="仿宋"/>
          <w:szCs w:val="21"/>
        </w:rPr>
        <w:t>事实依据：</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single"/>
        </w:rPr>
      </w:pP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single"/>
        </w:rPr>
      </w:pPr>
      <w:r>
        <w:rPr>
          <w:rFonts w:hint="eastAsia" w:ascii="宋体" w:hAnsi="宋体" w:cs="仿宋"/>
          <w:szCs w:val="21"/>
        </w:rPr>
        <w:t>法律依据：</w:t>
      </w: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single"/>
        </w:rPr>
      </w:pPr>
      <w:r>
        <w:rPr>
          <w:rFonts w:hint="eastAsia" w:ascii="宋体" w:hAnsi="宋体" w:cs="仿宋"/>
          <w:szCs w:val="21"/>
          <w:u w:val="singl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dotted"/>
        </w:rPr>
      </w:pPr>
      <w:r>
        <w:rPr>
          <w:rFonts w:hint="eastAsia" w:ascii="宋体" w:hAnsi="宋体" w:cs="仿宋"/>
          <w:szCs w:val="21"/>
        </w:rPr>
        <w:t>质疑事项2</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rPr>
      </w:pPr>
      <w:r>
        <w:rPr>
          <w:rFonts w:hint="eastAsia" w:ascii="宋体" w:hAnsi="宋体" w:cs="仿宋"/>
          <w:szCs w:val="21"/>
        </w:rPr>
        <w:t>……</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bCs/>
          <w:szCs w:val="21"/>
        </w:rPr>
      </w:pPr>
      <w:r>
        <w:rPr>
          <w:rFonts w:hint="eastAsia" w:ascii="宋体" w:hAnsi="宋体" w:cs="仿宋"/>
          <w:bCs/>
          <w:szCs w:val="21"/>
        </w:rPr>
        <w:t>四、与质疑事项相关的质疑请求</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szCs w:val="21"/>
          <w:u w:val="dotted"/>
        </w:rPr>
      </w:pPr>
      <w:r>
        <w:rPr>
          <w:rFonts w:hint="eastAsia" w:ascii="宋体" w:hAnsi="宋体" w:cs="仿宋"/>
          <w:szCs w:val="21"/>
        </w:rPr>
        <w:t>请求：</w:t>
      </w:r>
      <w:r>
        <w:rPr>
          <w:rFonts w:hint="eastAsia" w:ascii="宋体" w:hAnsi="宋体" w:cs="仿宋"/>
          <w:szCs w:val="21"/>
          <w:u w:val="single"/>
        </w:rPr>
        <w:t xml:space="preserve">                                               </w:t>
      </w:r>
    </w:p>
    <w:p>
      <w:pPr>
        <w:keepNext w:val="0"/>
        <w:keepLines w:val="0"/>
        <w:pageBreakBefore w:val="0"/>
        <w:kinsoku/>
        <w:wordWrap/>
        <w:overflowPunct/>
        <w:topLinePunct w:val="0"/>
        <w:bidi w:val="0"/>
        <w:spacing w:line="44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签字(签章)：                   公章：                      </w:t>
      </w:r>
    </w:p>
    <w:p>
      <w:pPr>
        <w:keepNext w:val="0"/>
        <w:keepLines w:val="0"/>
        <w:pageBreakBefore w:val="0"/>
        <w:kinsoku/>
        <w:wordWrap/>
        <w:overflowPunct/>
        <w:topLinePunct w:val="0"/>
        <w:bidi w:val="0"/>
        <w:spacing w:line="44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日期：    </w:t>
      </w:r>
    </w:p>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附件：</w:t>
      </w:r>
    </w:p>
    <w:tbl>
      <w:tblPr>
        <w:tblStyle w:val="22"/>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序号</w:t>
            </w:r>
          </w:p>
        </w:tc>
        <w:tc>
          <w:tcPr>
            <w:tcW w:w="2761"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证明材料</w:t>
            </w:r>
            <w:r>
              <w:rPr>
                <w:rFonts w:hint="eastAsia" w:ascii="宋体" w:hAnsi="宋体" w:cs="仿宋"/>
                <w:color w:val="000000" w:themeColor="text1"/>
                <w:szCs w:val="21"/>
                <w14:textFill>
                  <w14:solidFill>
                    <w14:schemeClr w14:val="tx1"/>
                  </w14:solidFill>
                </w14:textFill>
              </w:rPr>
              <w:t>名称</w:t>
            </w: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证明材料</w:t>
            </w:r>
            <w:r>
              <w:rPr>
                <w:rFonts w:hint="eastAsia" w:ascii="宋体" w:hAnsi="宋体" w:cs="仿宋"/>
                <w:color w:val="000000" w:themeColor="text1"/>
                <w:szCs w:val="21"/>
                <w14:textFill>
                  <w14:solidFill>
                    <w14:schemeClr w14:val="tx1"/>
                  </w14:solidFill>
                </w14:textFill>
              </w:rPr>
              <w:t>来源</w:t>
            </w: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证明对象</w:t>
            </w:r>
            <w:r>
              <w:rPr>
                <w:rFonts w:ascii="宋体" w:hAnsi="宋体" w:cs="仿宋"/>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 xml:space="preserve">1 </w:t>
            </w:r>
          </w:p>
        </w:tc>
        <w:tc>
          <w:tcPr>
            <w:tcW w:w="2761"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 xml:space="preserve">2 </w:t>
            </w:r>
          </w:p>
        </w:tc>
        <w:tc>
          <w:tcPr>
            <w:tcW w:w="2761"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p>
        </w:tc>
        <w:tc>
          <w:tcPr>
            <w:tcW w:w="2761"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c>
          <w:tcPr>
            <w:tcW w:w="2247" w:type="dxa"/>
            <w:tcMar>
              <w:top w:w="72" w:type="dxa"/>
              <w:left w:w="144" w:type="dxa"/>
              <w:bottom w:w="72" w:type="dxa"/>
              <w:right w:w="144" w:type="dxa"/>
            </w:tcMar>
          </w:tcPr>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440" w:lineRule="exact"/>
        <w:textAlignment w:val="auto"/>
        <w:rPr>
          <w:rFonts w:ascii="宋体" w:hAnsi="宋体" w:cs="仿宋"/>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textAlignment w:val="auto"/>
        <w:outlineLvl w:val="4"/>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质疑函制作说明：</w:t>
      </w:r>
    </w:p>
    <w:p>
      <w:pPr>
        <w:keepNext w:val="0"/>
        <w:keepLines w:val="0"/>
        <w:pageBreakBefore w:val="0"/>
        <w:widowControl/>
        <w:kinsoku/>
        <w:wordWrap/>
        <w:overflowPunct/>
        <w:topLinePunct w:val="0"/>
        <w:bidi w:val="0"/>
        <w:spacing w:line="440" w:lineRule="exact"/>
        <w:ind w:firstLine="420" w:firstLineChars="20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1.供应商提出质疑时，应提交质疑函和必要的证明材料。</w:t>
      </w:r>
    </w:p>
    <w:p>
      <w:pPr>
        <w:keepNext w:val="0"/>
        <w:keepLines w:val="0"/>
        <w:pageBreakBefore w:val="0"/>
        <w:widowControl/>
        <w:kinsoku/>
        <w:wordWrap/>
        <w:overflowPunct/>
        <w:topLinePunct w:val="0"/>
        <w:bidi w:val="0"/>
        <w:spacing w:line="440" w:lineRule="exact"/>
        <w:ind w:firstLine="420" w:firstLineChars="20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14:textFill>
            <w14:solidFill>
              <w14:schemeClr w14:val="tx1"/>
            </w14:solidFill>
          </w14:textFill>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bidi w:val="0"/>
        <w:spacing w:line="440" w:lineRule="exact"/>
        <w:ind w:firstLine="420" w:firstLineChars="20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3.质疑供应商若对项目的某一分包进行质疑，质疑函中应列明具体分包号。</w:t>
      </w:r>
    </w:p>
    <w:p>
      <w:pPr>
        <w:keepNext w:val="0"/>
        <w:keepLines w:val="0"/>
        <w:pageBreakBefore w:val="0"/>
        <w:widowControl/>
        <w:kinsoku/>
        <w:wordWrap/>
        <w:overflowPunct/>
        <w:topLinePunct w:val="0"/>
        <w:bidi w:val="0"/>
        <w:spacing w:line="440" w:lineRule="exact"/>
        <w:ind w:firstLine="420" w:firstLineChars="20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4.质疑函的质疑事项应具体、明确，并有必要的事实依据和法律依据。</w:t>
      </w:r>
    </w:p>
    <w:p>
      <w:pPr>
        <w:keepNext w:val="0"/>
        <w:keepLines w:val="0"/>
        <w:pageBreakBefore w:val="0"/>
        <w:widowControl/>
        <w:kinsoku/>
        <w:wordWrap/>
        <w:overflowPunct/>
        <w:topLinePunct w:val="0"/>
        <w:bidi w:val="0"/>
        <w:spacing w:line="440" w:lineRule="exact"/>
        <w:ind w:firstLine="420" w:firstLineChars="20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5.质疑函的质疑请求应与质疑事项相关。</w:t>
      </w:r>
    </w:p>
    <w:p>
      <w:pPr>
        <w:keepNext w:val="0"/>
        <w:keepLines w:val="0"/>
        <w:pageBreakBefore w:val="0"/>
        <w:kinsoku/>
        <w:wordWrap/>
        <w:overflowPunct/>
        <w:topLinePunct w:val="0"/>
        <w:bidi w:val="0"/>
        <w:spacing w:line="44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 供应商应在提交的证明材料中对质疑点的内容作出相应的标识或以醒目的方式标明。</w:t>
      </w: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keepNext w:val="0"/>
        <w:keepLines w:val="0"/>
        <w:pageBreakBefore w:val="0"/>
        <w:kinsoku/>
        <w:wordWrap/>
        <w:overflowPunct/>
        <w:topLinePunct w:val="0"/>
        <w:bidi w:val="0"/>
        <w:spacing w:line="440" w:lineRule="exact"/>
        <w:ind w:left="422" w:leftChars="201"/>
        <w:textAlignment w:val="auto"/>
        <w:rPr>
          <w:rFonts w:hint="eastAsia" w:ascii="宋体" w:hAnsi="宋体"/>
          <w:color w:val="000000" w:themeColor="text1"/>
          <w:szCs w:val="21"/>
          <w14:textFill>
            <w14:solidFill>
              <w14:schemeClr w14:val="tx1"/>
            </w14:solidFill>
          </w14:textFill>
        </w:rPr>
      </w:pPr>
    </w:p>
    <w:p>
      <w:pPr>
        <w:snapToGrid w:val="0"/>
        <w:spacing w:line="360" w:lineRule="auto"/>
        <w:jc w:val="center"/>
        <w:outlineLvl w:val="0"/>
        <w:rPr>
          <w:rFonts w:ascii="宋体" w:hAnsi="宋体"/>
          <w:b/>
          <w:bCs/>
          <w:sz w:val="28"/>
        </w:rPr>
      </w:pPr>
      <w:bookmarkStart w:id="11" w:name="_Toc11352"/>
      <w:r>
        <w:rPr>
          <w:rFonts w:hint="eastAsia"/>
          <w:b/>
          <w:bCs/>
          <w:sz w:val="28"/>
          <w:szCs w:val="28"/>
        </w:rPr>
        <w:t>第</w:t>
      </w:r>
      <w:r>
        <w:rPr>
          <w:rFonts w:hint="eastAsia"/>
          <w:b/>
          <w:bCs/>
          <w:sz w:val="28"/>
          <w:szCs w:val="28"/>
          <w:lang w:val="en-US" w:eastAsia="zh-CN"/>
        </w:rPr>
        <w:t>三</w:t>
      </w:r>
      <w:r>
        <w:rPr>
          <w:rFonts w:hint="eastAsia"/>
          <w:b/>
          <w:bCs/>
          <w:sz w:val="28"/>
          <w:szCs w:val="28"/>
        </w:rPr>
        <w:t xml:space="preserve">章  </w:t>
      </w:r>
      <w:r>
        <w:rPr>
          <w:rFonts w:hint="eastAsia"/>
          <w:b/>
          <w:bCs/>
          <w:sz w:val="28"/>
          <w:szCs w:val="28"/>
          <w:lang w:val="en-US" w:eastAsia="zh-CN"/>
        </w:rPr>
        <w:t>采购</w:t>
      </w:r>
      <w:r>
        <w:rPr>
          <w:rFonts w:hint="eastAsia"/>
          <w:b/>
          <w:bCs/>
          <w:sz w:val="28"/>
          <w:szCs w:val="28"/>
        </w:rPr>
        <w:t>需求</w:t>
      </w:r>
      <w:bookmarkEnd w:id="11"/>
    </w:p>
    <w:p>
      <w:pPr>
        <w:pageBreakBefore w:val="0"/>
        <w:kinsoku/>
        <w:wordWrap/>
        <w:overflowPunct/>
        <w:topLinePunct w:val="0"/>
        <w:autoSpaceDE/>
        <w:autoSpaceDN/>
        <w:bidi w:val="0"/>
        <w:adjustRightInd w:val="0"/>
        <w:snapToGrid w:val="0"/>
        <w:spacing w:line="440" w:lineRule="exact"/>
        <w:ind w:left="517" w:hanging="517" w:hangingChars="245"/>
        <w:rPr>
          <w:rFonts w:ascii="宋体"/>
          <w:b/>
          <w:bCs/>
          <w:szCs w:val="20"/>
        </w:rPr>
      </w:pPr>
      <w:r>
        <w:rPr>
          <w:rFonts w:hint="eastAsia" w:ascii="宋体"/>
          <w:b/>
          <w:bCs/>
          <w:szCs w:val="20"/>
        </w:rPr>
        <w:t>说明：</w:t>
      </w:r>
    </w:p>
    <w:p>
      <w:pPr>
        <w:pageBreakBefore w:val="0"/>
        <w:numPr>
          <w:ilvl w:val="0"/>
          <w:numId w:val="6"/>
        </w:numPr>
        <w:kinsoku/>
        <w:wordWrap/>
        <w:overflowPunct/>
        <w:topLinePunct w:val="0"/>
        <w:autoSpaceDE/>
        <w:autoSpaceDN/>
        <w:bidi w:val="0"/>
        <w:snapToGrid w:val="0"/>
        <w:spacing w:line="440" w:lineRule="exact"/>
        <w:rPr>
          <w:rFonts w:ascii="宋体"/>
          <w:b/>
          <w:bCs/>
          <w:szCs w:val="20"/>
        </w:rPr>
      </w:pPr>
      <w:bookmarkStart w:id="12" w:name="_Hlk508007618"/>
      <w:r>
        <w:rPr>
          <w:rFonts w:hint="eastAsia" w:ascii="宋体"/>
          <w:b/>
          <w:bCs/>
          <w:szCs w:val="20"/>
        </w:rPr>
        <w:t>响应供应商须对本项目为单位的</w:t>
      </w:r>
      <w:r>
        <w:rPr>
          <w:rFonts w:hint="eastAsia" w:ascii="宋体" w:hAnsi="宋体"/>
          <w:b/>
          <w:bCs/>
        </w:rPr>
        <w:t>采购标的</w:t>
      </w:r>
      <w:r>
        <w:rPr>
          <w:rFonts w:hint="eastAsia" w:ascii="宋体"/>
          <w:b/>
          <w:bCs/>
          <w:szCs w:val="20"/>
        </w:rPr>
        <w:t>进行整体响应，任何只对其中一部分</w:t>
      </w:r>
      <w:r>
        <w:rPr>
          <w:rFonts w:hint="eastAsia" w:ascii="宋体" w:hAnsi="宋体"/>
          <w:b/>
          <w:bCs/>
        </w:rPr>
        <w:t>采购标的</w:t>
      </w:r>
      <w:r>
        <w:rPr>
          <w:rFonts w:hint="eastAsia" w:ascii="宋体"/>
          <w:b/>
          <w:bCs/>
          <w:szCs w:val="20"/>
        </w:rPr>
        <w:t xml:space="preserve">进行的响应都被视为无效响应。 </w:t>
      </w:r>
    </w:p>
    <w:p>
      <w:pPr>
        <w:pageBreakBefore w:val="0"/>
        <w:numPr>
          <w:ilvl w:val="0"/>
          <w:numId w:val="6"/>
        </w:numPr>
        <w:kinsoku/>
        <w:wordWrap/>
        <w:overflowPunct/>
        <w:topLinePunct w:val="0"/>
        <w:autoSpaceDE/>
        <w:autoSpaceDN/>
        <w:bidi w:val="0"/>
        <w:snapToGrid w:val="0"/>
        <w:spacing w:line="440" w:lineRule="exact"/>
        <w:ind w:left="422" w:hanging="422" w:hangingChars="200"/>
        <w:rPr>
          <w:rFonts w:ascii="宋体" w:hAnsi="宋体" w:cs="宋体"/>
          <w:b/>
          <w:bCs/>
          <w:color w:val="auto"/>
          <w:szCs w:val="21"/>
        </w:rPr>
      </w:pPr>
      <w:r>
        <w:rPr>
          <w:rFonts w:hint="eastAsia" w:ascii="宋体" w:hAnsi="宋体"/>
          <w:b/>
          <w:bCs/>
        </w:rPr>
        <w:t>谈判总报价</w:t>
      </w:r>
      <w:r>
        <w:rPr>
          <w:rFonts w:hint="eastAsia" w:ascii="宋体" w:hAnsi="宋体" w:cs="宋体"/>
          <w:b/>
          <w:bCs/>
          <w:szCs w:val="21"/>
          <w:lang w:eastAsia="zh-TW"/>
        </w:rPr>
        <w:t>中不得包含</w:t>
      </w:r>
      <w:r>
        <w:rPr>
          <w:rFonts w:hint="eastAsia" w:ascii="宋体" w:hAnsi="宋体" w:cs="宋体"/>
          <w:b/>
          <w:bCs/>
          <w:szCs w:val="21"/>
        </w:rPr>
        <w:t>竞争性</w:t>
      </w:r>
      <w:r>
        <w:rPr>
          <w:rFonts w:hint="eastAsia" w:ascii="宋体" w:hAnsi="宋体"/>
          <w:b/>
          <w:bCs/>
        </w:rPr>
        <w:t>谈判</w:t>
      </w:r>
      <w:r>
        <w:rPr>
          <w:rFonts w:hint="eastAsia" w:ascii="宋体" w:hAnsi="宋体" w:cs="宋体"/>
          <w:b/>
          <w:bCs/>
          <w:szCs w:val="21"/>
          <w:lang w:eastAsia="zh-TW"/>
        </w:rPr>
        <w:t>文件要求以外的内容，否则，在评标时不予核减。若投标报价有缺</w:t>
      </w:r>
      <w:r>
        <w:rPr>
          <w:rFonts w:hint="eastAsia" w:ascii="宋体" w:hAnsi="宋体" w:cs="宋体"/>
          <w:b/>
          <w:bCs/>
          <w:color w:val="auto"/>
          <w:szCs w:val="21"/>
          <w:lang w:eastAsia="zh-TW"/>
        </w:rPr>
        <w:t>漏项的，缺漏项部分的价格视为已包含在投标报价中，</w:t>
      </w:r>
      <w:r>
        <w:rPr>
          <w:rFonts w:hint="eastAsia" w:ascii="宋体" w:hAnsi="宋体" w:cs="宋体"/>
          <w:b/>
          <w:bCs/>
          <w:color w:val="auto"/>
          <w:szCs w:val="21"/>
        </w:rPr>
        <w:t>成交</w:t>
      </w:r>
      <w:r>
        <w:rPr>
          <w:rFonts w:hint="eastAsia" w:ascii="宋体" w:hAnsi="宋体" w:cs="宋体"/>
          <w:b/>
          <w:bCs/>
          <w:color w:val="auto"/>
          <w:szCs w:val="21"/>
          <w:lang w:eastAsia="zh-TW"/>
        </w:rPr>
        <w:t>后不作任何调整。</w:t>
      </w:r>
      <w:r>
        <w:rPr>
          <w:rFonts w:hint="eastAsia" w:ascii="宋体" w:hAnsi="宋体" w:cs="宋体"/>
          <w:b/>
          <w:bCs/>
          <w:color w:val="auto"/>
          <w:szCs w:val="21"/>
        </w:rPr>
        <w:t xml:space="preserve"> </w:t>
      </w:r>
    </w:p>
    <w:p>
      <w:pPr>
        <w:pStyle w:val="29"/>
        <w:pageBreakBefore w:val="0"/>
        <w:numPr>
          <w:ilvl w:val="0"/>
          <w:numId w:val="6"/>
        </w:numPr>
        <w:kinsoku/>
        <w:wordWrap/>
        <w:overflowPunct/>
        <w:topLinePunct w:val="0"/>
        <w:autoSpaceDE/>
        <w:autoSpaceDN/>
        <w:bidi w:val="0"/>
        <w:snapToGrid w:val="0"/>
        <w:spacing w:line="440" w:lineRule="exact"/>
        <w:ind w:firstLineChars="0"/>
        <w:rPr>
          <w:rFonts w:ascii="宋体" w:hAnsi="宋体" w:cs="宋体"/>
          <w:b/>
          <w:bCs/>
          <w:color w:val="auto"/>
          <w:szCs w:val="21"/>
        </w:rPr>
      </w:pPr>
      <w:r>
        <w:rPr>
          <w:rFonts w:hint="eastAsia" w:ascii="宋体" w:hAnsi="宋体" w:cs="宋体"/>
          <w:b/>
          <w:bCs/>
          <w:color w:val="auto"/>
          <w:szCs w:val="21"/>
        </w:rPr>
        <w:t>本项目不允许分包。</w:t>
      </w:r>
    </w:p>
    <w:p>
      <w:pPr>
        <w:pStyle w:val="29"/>
        <w:pageBreakBefore w:val="0"/>
        <w:numPr>
          <w:ilvl w:val="0"/>
          <w:numId w:val="6"/>
        </w:numPr>
        <w:kinsoku/>
        <w:wordWrap/>
        <w:overflowPunct/>
        <w:topLinePunct w:val="0"/>
        <w:autoSpaceDE/>
        <w:autoSpaceDN/>
        <w:bidi w:val="0"/>
        <w:snapToGrid w:val="0"/>
        <w:spacing w:line="440" w:lineRule="exact"/>
        <w:ind w:firstLineChars="0"/>
        <w:rPr>
          <w:rFonts w:ascii="宋体" w:hAnsi="宋体" w:cs="宋体"/>
          <w:b/>
          <w:bCs/>
          <w:color w:val="auto"/>
          <w:szCs w:val="21"/>
        </w:rPr>
      </w:pPr>
      <w:r>
        <w:rPr>
          <w:rFonts w:hint="eastAsia" w:ascii="宋体" w:hAnsi="宋体" w:cs="宋体"/>
          <w:b/>
          <w:bCs/>
          <w:color w:val="auto"/>
          <w:szCs w:val="21"/>
          <w:lang w:val="en-US" w:eastAsia="zh-CN"/>
        </w:rPr>
        <w:t>响应供应商必须对本章采购需求进行完全响应或优于响应，否则将导致响应无效。</w:t>
      </w:r>
    </w:p>
    <w:bookmarkEnd w:id="12"/>
    <w:p>
      <w:pPr>
        <w:pStyle w:val="13"/>
        <w:pageBreakBefore w:val="0"/>
        <w:numPr>
          <w:ilvl w:val="0"/>
          <w:numId w:val="7"/>
        </w:numPr>
        <w:tabs>
          <w:tab w:val="left" w:pos="540"/>
        </w:tabs>
        <w:kinsoku/>
        <w:wordWrap/>
        <w:overflowPunct/>
        <w:topLinePunct w:val="0"/>
        <w:autoSpaceDE/>
        <w:autoSpaceDN/>
        <w:bidi w:val="0"/>
        <w:adjustRightInd w:val="0"/>
        <w:snapToGrid w:val="0"/>
        <w:spacing w:line="440" w:lineRule="exact"/>
        <w:outlineLvl w:val="3"/>
        <w:rPr>
          <w:b/>
          <w:bCs/>
          <w:szCs w:val="20"/>
        </w:rPr>
      </w:pPr>
      <w:r>
        <w:rPr>
          <w:rFonts w:hint="eastAsia"/>
          <w:b/>
          <w:bCs/>
          <w:szCs w:val="20"/>
        </w:rPr>
        <w:t>项目一览表</w:t>
      </w:r>
    </w:p>
    <w:tbl>
      <w:tblPr>
        <w:tblStyle w:val="22"/>
        <w:tblW w:w="98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4009"/>
        <w:gridCol w:w="1098"/>
        <w:gridCol w:w="3013"/>
        <w:gridCol w:w="17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50" w:hRule="atLeast"/>
          <w:jc w:val="center"/>
        </w:trPr>
        <w:tc>
          <w:tcPr>
            <w:tcW w:w="4009" w:type="dxa"/>
            <w:tcBorders>
              <w:tl2br w:val="nil"/>
              <w:tr2bl w:val="nil"/>
            </w:tcBorders>
            <w:shd w:val="clear" w:color="auto" w:fill="EEECE1"/>
            <w:vAlign w:val="center"/>
          </w:tcPr>
          <w:p>
            <w:pPr>
              <w:pageBreakBefore w:val="0"/>
              <w:kinsoku/>
              <w:wordWrap/>
              <w:overflowPunct/>
              <w:topLinePunct w:val="0"/>
              <w:autoSpaceDE/>
              <w:autoSpaceDN/>
              <w:bidi w:val="0"/>
              <w:spacing w:line="440" w:lineRule="exact"/>
              <w:jc w:val="center"/>
              <w:rPr>
                <w:rFonts w:ascii="宋体"/>
                <w:b/>
                <w:szCs w:val="21"/>
              </w:rPr>
            </w:pPr>
            <w:r>
              <w:rPr>
                <w:rFonts w:hint="eastAsia" w:ascii="宋体"/>
                <w:b/>
                <w:szCs w:val="21"/>
              </w:rPr>
              <w:t>采购内容</w:t>
            </w:r>
          </w:p>
        </w:tc>
        <w:tc>
          <w:tcPr>
            <w:tcW w:w="1098" w:type="dxa"/>
            <w:tcBorders>
              <w:tl2br w:val="nil"/>
              <w:tr2bl w:val="nil"/>
            </w:tcBorders>
            <w:shd w:val="clear" w:color="auto" w:fill="EEECE1"/>
            <w:vAlign w:val="center"/>
          </w:tcPr>
          <w:p>
            <w:pPr>
              <w:pageBreakBefore w:val="0"/>
              <w:kinsoku/>
              <w:wordWrap/>
              <w:overflowPunct/>
              <w:topLinePunct w:val="0"/>
              <w:autoSpaceDE/>
              <w:autoSpaceDN/>
              <w:bidi w:val="0"/>
              <w:spacing w:line="440" w:lineRule="exact"/>
              <w:jc w:val="center"/>
              <w:rPr>
                <w:rFonts w:ascii="宋体"/>
                <w:b/>
                <w:szCs w:val="21"/>
              </w:rPr>
            </w:pPr>
            <w:r>
              <w:rPr>
                <w:rFonts w:hint="eastAsia" w:ascii="宋体"/>
                <w:b/>
                <w:szCs w:val="21"/>
              </w:rPr>
              <w:t>数量</w:t>
            </w:r>
          </w:p>
        </w:tc>
        <w:tc>
          <w:tcPr>
            <w:tcW w:w="3013" w:type="dxa"/>
            <w:tcBorders>
              <w:tl2br w:val="nil"/>
              <w:tr2bl w:val="nil"/>
            </w:tcBorders>
            <w:shd w:val="clear" w:color="auto" w:fill="EEECE1"/>
            <w:vAlign w:val="center"/>
          </w:tcPr>
          <w:p>
            <w:pPr>
              <w:pageBreakBefore w:val="0"/>
              <w:kinsoku/>
              <w:wordWrap/>
              <w:overflowPunct/>
              <w:topLinePunct w:val="0"/>
              <w:autoSpaceDE/>
              <w:autoSpaceDN/>
              <w:bidi w:val="0"/>
              <w:spacing w:line="440" w:lineRule="exact"/>
              <w:jc w:val="center"/>
              <w:rPr>
                <w:rFonts w:hint="eastAsia" w:ascii="宋体" w:eastAsia="宋体"/>
                <w:b/>
                <w:szCs w:val="21"/>
                <w:lang w:eastAsia="zh-CN"/>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成果文件名称</w:t>
            </w:r>
          </w:p>
        </w:tc>
        <w:tc>
          <w:tcPr>
            <w:tcW w:w="1758" w:type="dxa"/>
            <w:tcBorders>
              <w:tl2br w:val="nil"/>
              <w:tr2bl w:val="nil"/>
            </w:tcBorders>
            <w:shd w:val="clear" w:color="auto" w:fill="EEECE1"/>
            <w:vAlign w:val="center"/>
          </w:tcPr>
          <w:p>
            <w:pPr>
              <w:pageBreakBefore w:val="0"/>
              <w:kinsoku/>
              <w:wordWrap/>
              <w:overflowPunct/>
              <w:topLinePunct w:val="0"/>
              <w:autoSpaceDE/>
              <w:autoSpaceDN/>
              <w:bidi w:val="0"/>
              <w:spacing w:line="440" w:lineRule="exact"/>
              <w:jc w:val="center"/>
              <w:rPr>
                <w:rFonts w:hint="eastAsia" w:ascii="宋体" w:eastAsia="宋体"/>
                <w:szCs w:val="21"/>
                <w:lang w:val="en-US" w:eastAsia="zh-CN"/>
              </w:rPr>
            </w:pPr>
            <w:r>
              <w:rPr>
                <w:rFonts w:hint="eastAsia" w:ascii="宋体"/>
                <w:szCs w:val="21"/>
                <w:lang w:val="en-US" w:eastAsia="zh-CN"/>
              </w:rPr>
              <w:t>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01" w:hRule="atLeast"/>
          <w:jc w:val="center"/>
        </w:trPr>
        <w:tc>
          <w:tcPr>
            <w:tcW w:w="4009" w:type="dxa"/>
            <w:vMerge w:val="restart"/>
            <w:tcBorders>
              <w:tl2br w:val="nil"/>
              <w:tr2bl w:val="nil"/>
            </w:tcBorders>
            <w:vAlign w:val="center"/>
          </w:tcPr>
          <w:p>
            <w:pPr>
              <w:pageBreakBefore w:val="0"/>
              <w:kinsoku/>
              <w:wordWrap/>
              <w:overflowPunct/>
              <w:topLinePunct w:val="0"/>
              <w:autoSpaceDE/>
              <w:autoSpaceDN/>
              <w:bidi w:val="0"/>
              <w:spacing w:line="440" w:lineRule="exact"/>
              <w:jc w:val="center"/>
              <w:rPr>
                <w:rFonts w:hint="eastAsia" w:ascii="宋体" w:hAnsi="宋体" w:eastAsia="宋体"/>
                <w:kern w:val="0"/>
                <w:szCs w:val="21"/>
                <w:lang w:eastAsia="zh-CN"/>
              </w:rPr>
            </w:pPr>
            <w:r>
              <w:rPr>
                <w:rFonts w:hint="eastAsia" w:ascii="宋体" w:hAnsi="宋体"/>
                <w:szCs w:val="21"/>
                <w:lang w:eastAsia="zh-CN"/>
              </w:rPr>
              <w:t>园区运营规划升级项目——施工图设计</w:t>
            </w:r>
          </w:p>
        </w:tc>
        <w:tc>
          <w:tcPr>
            <w:tcW w:w="1098" w:type="dxa"/>
            <w:vMerge w:val="restart"/>
            <w:tcBorders>
              <w:tl2br w:val="nil"/>
              <w:tr2bl w:val="nil"/>
            </w:tcBorders>
            <w:vAlign w:val="center"/>
          </w:tcPr>
          <w:p>
            <w:pPr>
              <w:pageBreakBefore w:val="0"/>
              <w:kinsoku/>
              <w:wordWrap/>
              <w:overflowPunct/>
              <w:topLinePunct w:val="0"/>
              <w:autoSpaceDE/>
              <w:autoSpaceDN/>
              <w:bidi w:val="0"/>
              <w:spacing w:line="440" w:lineRule="exact"/>
              <w:jc w:val="center"/>
              <w:rPr>
                <w:rFonts w:ascii="宋体" w:hAnsi="宋体"/>
                <w:kern w:val="0"/>
                <w:szCs w:val="21"/>
              </w:rPr>
            </w:pPr>
            <w:r>
              <w:rPr>
                <w:rFonts w:hint="eastAsia" w:ascii="宋体" w:hAnsi="宋体"/>
                <w:kern w:val="0"/>
                <w:szCs w:val="21"/>
              </w:rPr>
              <w:t>1项</w:t>
            </w:r>
          </w:p>
        </w:tc>
        <w:tc>
          <w:tcPr>
            <w:tcW w:w="3013" w:type="dxa"/>
            <w:tcBorders>
              <w:bottom w:val="single" w:color="auto" w:sz="4" w:space="0"/>
              <w:tl2br w:val="nil"/>
              <w:tr2bl w:val="nil"/>
            </w:tcBorders>
            <w:vAlign w:val="center"/>
          </w:tcPr>
          <w:p>
            <w:pPr>
              <w:pStyle w:val="30"/>
              <w:pageBreakBefore w:val="0"/>
              <w:kinsoku/>
              <w:wordWrap/>
              <w:overflowPunct/>
              <w:topLinePunct w:val="0"/>
              <w:autoSpaceDE/>
              <w:autoSpaceDN/>
              <w:bidi w:val="0"/>
              <w:spacing w:line="440" w:lineRule="exact"/>
              <w:ind w:right="-82" w:rightChars="-39" w:hanging="54"/>
              <w:rPr>
                <w:rFonts w:hint="default" w:eastAsia="宋体"/>
                <w:snapToGrid/>
                <w:spacing w:val="0"/>
                <w:kern w:val="2"/>
                <w:sz w:val="21"/>
                <w:szCs w:val="24"/>
                <w:lang w:val="en-US" w:eastAsia="zh-CN"/>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施工图设计初稿文件</w:t>
            </w:r>
          </w:p>
        </w:tc>
        <w:tc>
          <w:tcPr>
            <w:tcW w:w="1758" w:type="dxa"/>
            <w:tcBorders>
              <w:bottom w:val="single" w:color="auto" w:sz="4" w:space="0"/>
              <w:tl2br w:val="nil"/>
              <w:tr2bl w:val="nil"/>
            </w:tcBorders>
            <w:vAlign w:val="center"/>
          </w:tcPr>
          <w:p>
            <w:pPr>
              <w:pageBreakBefore w:val="0"/>
              <w:kinsoku/>
              <w:wordWrap/>
              <w:overflowPunct/>
              <w:topLinePunct w:val="0"/>
              <w:autoSpaceDE/>
              <w:autoSpaceDN/>
              <w:bidi w:val="0"/>
              <w:spacing w:line="440" w:lineRule="exact"/>
              <w:jc w:val="center"/>
              <w:rPr>
                <w:rFonts w:hint="default" w:hAnsi="宋体" w:eastAsia="宋体"/>
                <w:kern w:val="0"/>
                <w:szCs w:val="21"/>
                <w:lang w:val="en-US" w:eastAsia="zh-CN"/>
              </w:rPr>
            </w:pPr>
            <w:r>
              <w:rPr>
                <w:rFonts w:hint="eastAsia" w:hAnsi="宋体"/>
                <w:kern w:val="0"/>
                <w:szCs w:val="21"/>
                <w:lang w:val="en-US" w:eastAsia="zh-CN"/>
              </w:rPr>
              <w:t>合同签订后15天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26" w:hRule="atLeast"/>
          <w:jc w:val="center"/>
        </w:trPr>
        <w:tc>
          <w:tcPr>
            <w:tcW w:w="4009" w:type="dxa"/>
            <w:vMerge w:val="continue"/>
            <w:tcBorders>
              <w:tl2br w:val="nil"/>
              <w:tr2bl w:val="nil"/>
            </w:tcBorders>
            <w:vAlign w:val="center"/>
          </w:tcPr>
          <w:p>
            <w:pPr>
              <w:pageBreakBefore w:val="0"/>
              <w:kinsoku/>
              <w:wordWrap/>
              <w:overflowPunct/>
              <w:topLinePunct w:val="0"/>
              <w:autoSpaceDE/>
              <w:autoSpaceDN/>
              <w:bidi w:val="0"/>
              <w:spacing w:line="440" w:lineRule="exact"/>
              <w:jc w:val="center"/>
              <w:rPr>
                <w:rFonts w:hint="eastAsia" w:ascii="宋体" w:hAnsi="宋体"/>
                <w:szCs w:val="21"/>
                <w:lang w:eastAsia="zh-CN"/>
              </w:rPr>
            </w:pPr>
          </w:p>
        </w:tc>
        <w:tc>
          <w:tcPr>
            <w:tcW w:w="1098" w:type="dxa"/>
            <w:vMerge w:val="continue"/>
            <w:tcBorders>
              <w:tl2br w:val="nil"/>
              <w:tr2bl w:val="nil"/>
            </w:tcBorders>
            <w:vAlign w:val="center"/>
          </w:tcPr>
          <w:p>
            <w:pPr>
              <w:pageBreakBefore w:val="0"/>
              <w:kinsoku/>
              <w:wordWrap/>
              <w:overflowPunct/>
              <w:topLinePunct w:val="0"/>
              <w:autoSpaceDE/>
              <w:autoSpaceDN/>
              <w:bidi w:val="0"/>
              <w:spacing w:line="440" w:lineRule="exact"/>
              <w:jc w:val="center"/>
              <w:rPr>
                <w:rFonts w:hint="eastAsia" w:ascii="宋体" w:hAnsi="宋体"/>
                <w:kern w:val="0"/>
                <w:szCs w:val="21"/>
              </w:rPr>
            </w:pPr>
          </w:p>
        </w:tc>
        <w:tc>
          <w:tcPr>
            <w:tcW w:w="3013" w:type="dxa"/>
            <w:tcBorders>
              <w:top w:val="single" w:color="auto" w:sz="4" w:space="0"/>
              <w:bottom w:val="single" w:color="auto" w:sz="4" w:space="0"/>
              <w:tl2br w:val="nil"/>
              <w:tr2bl w:val="nil"/>
            </w:tcBorders>
            <w:vAlign w:val="center"/>
          </w:tcPr>
          <w:p>
            <w:pPr>
              <w:pStyle w:val="30"/>
              <w:pageBreakBefore w:val="0"/>
              <w:kinsoku/>
              <w:wordWrap/>
              <w:overflowPunct/>
              <w:topLinePunct w:val="0"/>
              <w:autoSpaceDE/>
              <w:autoSpaceDN/>
              <w:bidi w:val="0"/>
              <w:spacing w:line="440" w:lineRule="exact"/>
              <w:ind w:right="-82" w:rightChars="-39" w:hanging="54"/>
              <w:rPr>
                <w:rFonts w:hint="default" w:ascii="宋体" w:hAnsi="宋体" w:cs="宋体"/>
                <w:color w:val="000000" w:themeColor="text1"/>
                <w:sz w:val="21"/>
                <w:szCs w:val="21"/>
                <w:shd w:val="clear" w:color="auto" w:fill="FFFFFF"/>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施工图终稿文件</w:t>
            </w:r>
          </w:p>
        </w:tc>
        <w:tc>
          <w:tcPr>
            <w:tcW w:w="1758" w:type="dxa"/>
            <w:tcBorders>
              <w:top w:val="single" w:color="auto" w:sz="4" w:space="0"/>
              <w:bottom w:val="single" w:color="auto" w:sz="4" w:space="0"/>
              <w:tl2br w:val="nil"/>
              <w:tr2bl w:val="nil"/>
            </w:tcBorders>
            <w:vAlign w:val="center"/>
          </w:tcPr>
          <w:p>
            <w:pPr>
              <w:pageBreakBefore w:val="0"/>
              <w:kinsoku/>
              <w:wordWrap/>
              <w:overflowPunct/>
              <w:topLinePunct w:val="0"/>
              <w:autoSpaceDE/>
              <w:autoSpaceDN/>
              <w:bidi w:val="0"/>
              <w:spacing w:line="440" w:lineRule="exact"/>
              <w:jc w:val="center"/>
              <w:rPr>
                <w:rFonts w:hint="default" w:hAnsi="宋体"/>
                <w:kern w:val="0"/>
                <w:szCs w:val="21"/>
                <w:lang w:val="en-US" w:eastAsia="zh-CN"/>
              </w:rPr>
            </w:pPr>
            <w:r>
              <w:rPr>
                <w:rFonts w:hint="eastAsia" w:hAnsi="宋体"/>
                <w:kern w:val="0"/>
                <w:szCs w:val="21"/>
                <w:lang w:val="en-US" w:eastAsia="zh-CN"/>
              </w:rPr>
              <w:t>合同签订后25天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291" w:hRule="atLeast"/>
          <w:jc w:val="center"/>
        </w:trPr>
        <w:tc>
          <w:tcPr>
            <w:tcW w:w="4009" w:type="dxa"/>
            <w:vMerge w:val="continue"/>
            <w:tcBorders>
              <w:tl2br w:val="nil"/>
              <w:tr2bl w:val="nil"/>
            </w:tcBorders>
            <w:vAlign w:val="center"/>
          </w:tcPr>
          <w:p>
            <w:pPr>
              <w:pageBreakBefore w:val="0"/>
              <w:kinsoku/>
              <w:wordWrap/>
              <w:overflowPunct/>
              <w:topLinePunct w:val="0"/>
              <w:autoSpaceDE/>
              <w:autoSpaceDN/>
              <w:bidi w:val="0"/>
              <w:spacing w:line="440" w:lineRule="exact"/>
              <w:jc w:val="center"/>
              <w:rPr>
                <w:rFonts w:hint="eastAsia" w:ascii="宋体" w:hAnsi="宋体"/>
                <w:szCs w:val="21"/>
                <w:lang w:eastAsia="zh-CN"/>
              </w:rPr>
            </w:pPr>
          </w:p>
        </w:tc>
        <w:tc>
          <w:tcPr>
            <w:tcW w:w="1098" w:type="dxa"/>
            <w:vMerge w:val="continue"/>
            <w:tcBorders>
              <w:tl2br w:val="nil"/>
              <w:tr2bl w:val="nil"/>
            </w:tcBorders>
            <w:vAlign w:val="center"/>
          </w:tcPr>
          <w:p>
            <w:pPr>
              <w:pageBreakBefore w:val="0"/>
              <w:kinsoku/>
              <w:wordWrap/>
              <w:overflowPunct/>
              <w:topLinePunct w:val="0"/>
              <w:autoSpaceDE/>
              <w:autoSpaceDN/>
              <w:bidi w:val="0"/>
              <w:spacing w:line="440" w:lineRule="exact"/>
              <w:jc w:val="center"/>
              <w:rPr>
                <w:rFonts w:hint="eastAsia" w:ascii="宋体" w:hAnsi="宋体"/>
                <w:kern w:val="0"/>
                <w:szCs w:val="21"/>
              </w:rPr>
            </w:pPr>
          </w:p>
        </w:tc>
        <w:tc>
          <w:tcPr>
            <w:tcW w:w="3013" w:type="dxa"/>
            <w:tcBorders>
              <w:top w:val="single" w:color="auto" w:sz="4" w:space="0"/>
              <w:tl2br w:val="nil"/>
              <w:tr2bl w:val="nil"/>
            </w:tcBorders>
            <w:vAlign w:val="center"/>
          </w:tcPr>
          <w:p>
            <w:pPr>
              <w:pStyle w:val="30"/>
              <w:pageBreakBefore w:val="0"/>
              <w:kinsoku/>
              <w:wordWrap/>
              <w:overflowPunct/>
              <w:topLinePunct w:val="0"/>
              <w:autoSpaceDE/>
              <w:autoSpaceDN/>
              <w:bidi w:val="0"/>
              <w:spacing w:line="440" w:lineRule="exact"/>
              <w:ind w:right="-82" w:rightChars="-39" w:hanging="54"/>
              <w:rPr>
                <w:rFonts w:hint="eastAsia" w:ascii="宋体" w:hAnsi="宋体" w:cs="宋体"/>
                <w:color w:val="000000" w:themeColor="text1"/>
                <w:sz w:val="21"/>
                <w:szCs w:val="21"/>
                <w:shd w:val="clear" w:color="auto" w:fill="FFFFFF"/>
                <w:lang w:val="en-US" w:eastAsia="zh-CN"/>
                <w14:textFill>
                  <w14:solidFill>
                    <w14:schemeClr w14:val="tx1"/>
                  </w14:solidFill>
                </w14:textFill>
              </w:rPr>
            </w:pPr>
            <w:r>
              <w:rPr>
                <w:rFonts w:hint="eastAsia" w:ascii="宋体" w:hAnsi="宋体" w:cs="宋体"/>
                <w:color w:val="000000" w:themeColor="text1"/>
                <w:sz w:val="21"/>
                <w:szCs w:val="21"/>
                <w:shd w:val="clear" w:color="auto" w:fill="FFFFFF"/>
                <w:vertAlign w:val="baseline"/>
                <w:lang w:val="en-US" w:eastAsia="zh-CN"/>
                <w14:textFill>
                  <w14:solidFill>
                    <w14:schemeClr w14:val="tx1"/>
                  </w14:solidFill>
                </w14:textFill>
              </w:rPr>
              <w:t>工程量清单及施工图预算报告</w:t>
            </w:r>
          </w:p>
        </w:tc>
        <w:tc>
          <w:tcPr>
            <w:tcW w:w="1758" w:type="dxa"/>
            <w:tcBorders>
              <w:top w:val="single" w:color="auto" w:sz="4" w:space="0"/>
              <w:tl2br w:val="nil"/>
              <w:tr2bl w:val="nil"/>
            </w:tcBorders>
            <w:vAlign w:val="center"/>
          </w:tcPr>
          <w:p>
            <w:pPr>
              <w:pageBreakBefore w:val="0"/>
              <w:kinsoku/>
              <w:wordWrap/>
              <w:overflowPunct/>
              <w:topLinePunct w:val="0"/>
              <w:autoSpaceDE/>
              <w:autoSpaceDN/>
              <w:bidi w:val="0"/>
              <w:spacing w:line="440" w:lineRule="exact"/>
              <w:jc w:val="center"/>
              <w:rPr>
                <w:rFonts w:hint="default" w:hAnsi="宋体"/>
                <w:kern w:val="0"/>
                <w:szCs w:val="21"/>
                <w:lang w:val="en-US" w:eastAsia="zh-CN"/>
              </w:rPr>
            </w:pPr>
            <w:r>
              <w:rPr>
                <w:rFonts w:hint="eastAsia" w:hAnsi="宋体"/>
                <w:kern w:val="0"/>
                <w:szCs w:val="21"/>
                <w:lang w:val="en-US" w:eastAsia="zh-CN"/>
              </w:rPr>
              <w:t>合同签订后30天</w:t>
            </w:r>
          </w:p>
        </w:tc>
      </w:tr>
    </w:tbl>
    <w:p>
      <w:pPr>
        <w:pStyle w:val="13"/>
        <w:pageBreakBefore w:val="0"/>
        <w:numPr>
          <w:ilvl w:val="0"/>
          <w:numId w:val="0"/>
        </w:numPr>
        <w:tabs>
          <w:tab w:val="left" w:pos="540"/>
        </w:tabs>
        <w:kinsoku/>
        <w:wordWrap/>
        <w:overflowPunct/>
        <w:topLinePunct w:val="0"/>
        <w:autoSpaceDE/>
        <w:autoSpaceDN/>
        <w:bidi w:val="0"/>
        <w:adjustRightInd w:val="0"/>
        <w:snapToGrid w:val="0"/>
        <w:spacing w:line="440" w:lineRule="exact"/>
        <w:ind w:leftChars="0"/>
        <w:rPr>
          <w:rFonts w:hAnsi="宋体" w:cs="宋体"/>
          <w:kern w:val="0"/>
        </w:rPr>
      </w:pPr>
    </w:p>
    <w:p>
      <w:pPr>
        <w:pStyle w:val="13"/>
        <w:pageBreakBefore w:val="0"/>
        <w:numPr>
          <w:ilvl w:val="0"/>
          <w:numId w:val="8"/>
        </w:numPr>
        <w:tabs>
          <w:tab w:val="left" w:pos="540"/>
        </w:tabs>
        <w:kinsoku/>
        <w:wordWrap/>
        <w:overflowPunct/>
        <w:topLinePunct w:val="0"/>
        <w:autoSpaceDE/>
        <w:autoSpaceDN/>
        <w:bidi w:val="0"/>
        <w:adjustRightInd w:val="0"/>
        <w:snapToGrid w:val="0"/>
        <w:spacing w:line="440" w:lineRule="exact"/>
        <w:ind w:leftChars="0"/>
        <w:outlineLvl w:val="3"/>
        <w:rPr>
          <w:rFonts w:hint="eastAsia" w:ascii="宋体" w:hAnsi="宋体" w:eastAsia="宋体" w:cs="宋体"/>
          <w:b/>
          <w:bCs/>
          <w:lang w:val="en-US" w:eastAsia="zh-CN"/>
        </w:rPr>
      </w:pPr>
      <w:r>
        <w:rPr>
          <w:rFonts w:hint="eastAsia" w:ascii="宋体" w:hAnsi="宋体" w:eastAsia="宋体" w:cs="宋体"/>
          <w:b/>
          <w:bCs/>
          <w:lang w:val="en-US" w:eastAsia="zh-CN"/>
        </w:rPr>
        <w:t>施工图设计范围及内容</w:t>
      </w:r>
    </w:p>
    <w:p>
      <w:pPr>
        <w:pStyle w:val="13"/>
        <w:pageBreakBefore w:val="0"/>
        <w:numPr>
          <w:ilvl w:val="0"/>
          <w:numId w:val="0"/>
        </w:numPr>
        <w:tabs>
          <w:tab w:val="left" w:pos="540"/>
        </w:tabs>
        <w:kinsoku/>
        <w:wordWrap/>
        <w:overflowPunct/>
        <w:topLinePunct w:val="0"/>
        <w:autoSpaceDE/>
        <w:autoSpaceDN/>
        <w:bidi w:val="0"/>
        <w:adjustRightInd w:val="0"/>
        <w:snapToGrid w:val="0"/>
        <w:spacing w:line="440" w:lineRule="exact"/>
        <w:outlineLvl w:val="9"/>
        <w:rPr>
          <w:rFonts w:hint="eastAsia" w:ascii="宋体" w:hAnsi="宋体" w:eastAsia="宋体" w:cs="宋体"/>
          <w:b/>
          <w:bCs/>
          <w:lang w:val="en-US" w:eastAsia="zh-CN"/>
        </w:rPr>
      </w:pPr>
    </w:p>
    <w:p>
      <w:pPr>
        <w:spacing w:line="360" w:lineRule="auto"/>
        <w:rPr>
          <w:rFonts w:hint="eastAsia" w:asciiTheme="minorEastAsia" w:hAnsiTheme="minorEastAsia" w:eastAsiaTheme="minorEastAsia" w:cstheme="minorEastAsia"/>
          <w:b/>
          <w:bCs/>
          <w:spacing w:val="40"/>
          <w:sz w:val="21"/>
          <w:szCs w:val="21"/>
        </w:rPr>
      </w:pPr>
      <w:r>
        <w:rPr>
          <w:rFonts w:hint="eastAsia" w:asciiTheme="minorEastAsia" w:hAnsiTheme="minorEastAsia" w:eastAsiaTheme="minorEastAsia" w:cstheme="minorEastAsia"/>
          <w:b/>
          <w:bCs/>
          <w:spacing w:val="40"/>
          <w:sz w:val="21"/>
          <w:szCs w:val="21"/>
        </w:rPr>
        <w:t>一期施工图深化设计内容：</w:t>
      </w:r>
    </w:p>
    <w:tbl>
      <w:tblPr>
        <w:tblStyle w:val="23"/>
        <w:tblW w:w="9885"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320"/>
        <w:gridCol w:w="1785"/>
        <w:gridCol w:w="2070"/>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序号</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施工图深化设计内容</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面积(m</w:t>
            </w:r>
            <w:r>
              <w:rPr>
                <w:rFonts w:hint="eastAsia" w:asciiTheme="minorEastAsia" w:hAnsiTheme="minorEastAsia" w:eastAsiaTheme="minorEastAsia" w:cstheme="minorEastAsia"/>
                <w:spacing w:val="40"/>
                <w:sz w:val="21"/>
                <w:szCs w:val="21"/>
                <w:vertAlign w:val="superscript"/>
              </w:rPr>
              <w:t>2</w:t>
            </w:r>
            <w:r>
              <w:rPr>
                <w:rFonts w:hint="eastAsia" w:asciiTheme="minorEastAsia" w:hAnsiTheme="minorEastAsia" w:eastAsiaTheme="minorEastAsia" w:cstheme="minorEastAsia"/>
                <w:spacing w:val="40"/>
                <w:sz w:val="21"/>
                <w:szCs w:val="21"/>
              </w:rPr>
              <w:t>)</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深化设计专业</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85" w:type="dxa"/>
            <w:gridSpan w:val="5"/>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lang w:val="en-US" w:eastAsia="zh-CN"/>
              </w:rPr>
              <w:t>一</w:t>
            </w: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rPr>
              <w:t>户外景观、园建部分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总图（所有改造节点拆除相关图纸、改造相关专业图纸、尺寸、标高、定位、索引、分区详图等）</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6203</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园建、绿化、结构、给排水</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2</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南入口外观改造（渐变格栅拱门+象征性入口造型堡垒）</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280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园建、结构、给排水</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3</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铺地、绿化改造、涂鸦墙（南入口广场）</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1210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绿化、给排水</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4</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东入口改造（扩宽入口+渐变格栅拱门）</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120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园建、结构、给排水</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5</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东入口广场（中庭旋转楼梯、改造流水景墙、铺装、景观廊架）</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3200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园建、结构、给排水、绿化</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6</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东、西入口（新建非机动停车位等）</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210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园建、结构、给排水、绿化</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7</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园区创意跑道（彩色沥青）、涂鸦墙</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820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园建、给排水</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8</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铺地、绿化改造（东入口广场）</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363</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绿化、给排水</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小计</w:t>
            </w:r>
          </w:p>
        </w:tc>
        <w:tc>
          <w:tcPr>
            <w:tcW w:w="4755" w:type="dxa"/>
            <w:gridSpan w:val="3"/>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12406</w:t>
            </w:r>
            <w:r>
              <w:rPr>
                <w:rFonts w:hint="eastAsia" w:asciiTheme="minorEastAsia" w:hAnsiTheme="minorEastAsia" w:eastAsiaTheme="minorEastAsia" w:cstheme="minorEastAsia"/>
                <w:spacing w:val="40"/>
                <w:sz w:val="21"/>
                <w:szCs w:val="21"/>
              </w:rPr>
              <w:t>m</w:t>
            </w:r>
            <w:r>
              <w:rPr>
                <w:rFonts w:hint="eastAsia" w:asciiTheme="minorEastAsia" w:hAnsiTheme="minorEastAsia" w:eastAsiaTheme="minorEastAsia" w:cstheme="minorEastAsia"/>
                <w:spacing w:val="4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85" w:type="dxa"/>
            <w:gridSpan w:val="5"/>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lang w:val="en-US" w:eastAsia="zh-CN"/>
              </w:rPr>
              <w:t>二</w:t>
            </w: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rPr>
              <w:t>建筑外观、室内部分（平面面积）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A座首层入口大堂（墙面、天花拆除，改造）</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160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2</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观光梯负一层电梯厅（墙面、天花拆除，改造）</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115</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3</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B座首层东、西电梯厅、西电梯负一层电梯厅（墙面、天花拆除，改造）</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131</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4</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C座首层东梯、西梯电梯前厅走廊及C座内走廊墙面翻新、天花更换、负一层西梯电梯前厅</w:t>
            </w:r>
          </w:p>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（入口钢梯拆除，加建钢结构楼板，墙面、天花拆除，改造）</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730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装饰、电气、钢结构</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5</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D座首层东梯、西梯电梯前厅及室外内走廊，负一层西梯电梯前厅（墙面、天花拆除，改造）</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340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6</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首层商业长廊（墙面、天花拆除，改造）</w:t>
            </w:r>
          </w:p>
        </w:tc>
        <w:tc>
          <w:tcPr>
            <w:tcW w:w="1785" w:type="dxa"/>
            <w:tcBorders>
              <w:tl2br w:val="nil"/>
              <w:tr2bl w:val="nil"/>
            </w:tcBorders>
            <w:shd w:val="clear" w:color="auto" w:fill="auto"/>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880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装饰、电气、钢结构</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7</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C、D栋电梯厅外走廊外立面翻新</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210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w:t>
            </w:r>
          </w:p>
        </w:tc>
        <w:tc>
          <w:tcPr>
            <w:tcW w:w="90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小计</w:t>
            </w:r>
          </w:p>
        </w:tc>
        <w:tc>
          <w:tcPr>
            <w:tcW w:w="4755" w:type="dxa"/>
            <w:gridSpan w:val="3"/>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2566</w:t>
            </w:r>
            <w:r>
              <w:rPr>
                <w:rFonts w:hint="eastAsia" w:asciiTheme="minorEastAsia" w:hAnsiTheme="minorEastAsia" w:eastAsiaTheme="minorEastAsia" w:cstheme="minorEastAsia"/>
                <w:spacing w:val="40"/>
                <w:sz w:val="21"/>
                <w:szCs w:val="21"/>
              </w:rPr>
              <w:t>m</w:t>
            </w:r>
            <w:r>
              <w:rPr>
                <w:rFonts w:hint="eastAsia" w:asciiTheme="minorEastAsia" w:hAnsiTheme="minorEastAsia" w:eastAsiaTheme="minorEastAsia" w:cstheme="minorEastAsia"/>
                <w:spacing w:val="4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合计</w:t>
            </w:r>
          </w:p>
        </w:tc>
        <w:tc>
          <w:tcPr>
            <w:tcW w:w="4755" w:type="dxa"/>
            <w:gridSpan w:val="3"/>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14972</w:t>
            </w:r>
            <w:r>
              <w:rPr>
                <w:rFonts w:hint="eastAsia" w:asciiTheme="minorEastAsia" w:hAnsiTheme="minorEastAsia" w:eastAsiaTheme="minorEastAsia" w:cstheme="minorEastAsia"/>
                <w:spacing w:val="40"/>
                <w:sz w:val="21"/>
                <w:szCs w:val="21"/>
              </w:rPr>
              <w:t>m</w:t>
            </w:r>
            <w:r>
              <w:rPr>
                <w:rFonts w:hint="eastAsia" w:asciiTheme="minorEastAsia" w:hAnsiTheme="minorEastAsia" w:eastAsiaTheme="minorEastAsia" w:cstheme="minorEastAsia"/>
                <w:spacing w:val="40"/>
                <w:sz w:val="21"/>
                <w:szCs w:val="21"/>
                <w:vertAlign w:val="superscript"/>
              </w:rPr>
              <w:t>2</w:t>
            </w:r>
          </w:p>
        </w:tc>
      </w:tr>
    </w:tbl>
    <w:p>
      <w:pPr>
        <w:spacing w:line="360" w:lineRule="auto"/>
        <w:rPr>
          <w:rFonts w:hint="eastAsia" w:asciiTheme="minorEastAsia" w:hAnsiTheme="minorEastAsia" w:eastAsiaTheme="minorEastAsia" w:cstheme="minorEastAsia"/>
          <w:b/>
          <w:bCs/>
          <w:spacing w:val="40"/>
          <w:sz w:val="21"/>
          <w:szCs w:val="21"/>
        </w:rPr>
      </w:pPr>
    </w:p>
    <w:p>
      <w:pPr>
        <w:spacing w:line="360" w:lineRule="auto"/>
        <w:rPr>
          <w:rFonts w:hint="eastAsia" w:asciiTheme="minorEastAsia" w:hAnsiTheme="minorEastAsia" w:eastAsiaTheme="minorEastAsia" w:cstheme="minorEastAsia"/>
          <w:b/>
          <w:bCs/>
          <w:spacing w:val="40"/>
          <w:sz w:val="21"/>
          <w:szCs w:val="21"/>
        </w:rPr>
      </w:pPr>
      <w:r>
        <w:rPr>
          <w:rFonts w:hint="eastAsia" w:asciiTheme="minorEastAsia" w:hAnsiTheme="minorEastAsia" w:eastAsiaTheme="minorEastAsia" w:cstheme="minorEastAsia"/>
          <w:b/>
          <w:bCs/>
          <w:spacing w:val="40"/>
          <w:sz w:val="21"/>
          <w:szCs w:val="21"/>
        </w:rPr>
        <w:t>二期施工图深化设计内容：</w:t>
      </w:r>
    </w:p>
    <w:tbl>
      <w:tblPr>
        <w:tblStyle w:val="23"/>
        <w:tblW w:w="9900" w:type="dxa"/>
        <w:tblInd w:w="-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320"/>
        <w:gridCol w:w="1785"/>
        <w:gridCol w:w="2070"/>
        <w:gridCol w:w="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序号</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施工图深化设计内容</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面积(m</w:t>
            </w:r>
            <w:r>
              <w:rPr>
                <w:rFonts w:hint="eastAsia" w:asciiTheme="minorEastAsia" w:hAnsiTheme="minorEastAsia" w:eastAsiaTheme="minorEastAsia" w:cstheme="minorEastAsia"/>
                <w:spacing w:val="40"/>
                <w:sz w:val="21"/>
                <w:szCs w:val="21"/>
                <w:vertAlign w:val="superscript"/>
              </w:rPr>
              <w:t>2</w:t>
            </w:r>
            <w:r>
              <w:rPr>
                <w:rFonts w:hint="eastAsia" w:asciiTheme="minorEastAsia" w:hAnsiTheme="minorEastAsia" w:eastAsiaTheme="minorEastAsia" w:cstheme="minorEastAsia"/>
                <w:spacing w:val="40"/>
                <w:sz w:val="21"/>
                <w:szCs w:val="21"/>
              </w:rPr>
              <w:t>)</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深化设计专业</w:t>
            </w:r>
          </w:p>
        </w:tc>
        <w:tc>
          <w:tcPr>
            <w:tcW w:w="8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00" w:type="dxa"/>
            <w:gridSpan w:val="5"/>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lang w:val="en-US" w:eastAsia="zh-CN"/>
              </w:rPr>
              <w:t>一</w:t>
            </w: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rPr>
              <w:t>户外景观、园建部分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人才湖改造（含人才广场改造内容、拆除图纸、改造图纸）</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4123</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园建、结构、给排水、绿化</w:t>
            </w:r>
          </w:p>
        </w:tc>
        <w:tc>
          <w:tcPr>
            <w:tcW w:w="8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小计</w:t>
            </w:r>
          </w:p>
        </w:tc>
        <w:tc>
          <w:tcPr>
            <w:tcW w:w="4740" w:type="dxa"/>
            <w:gridSpan w:val="3"/>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4123</w:t>
            </w:r>
            <w:r>
              <w:rPr>
                <w:rFonts w:hint="eastAsia" w:asciiTheme="minorEastAsia" w:hAnsiTheme="minorEastAsia" w:eastAsiaTheme="minorEastAsia" w:cstheme="minorEastAsia"/>
                <w:spacing w:val="40"/>
                <w:sz w:val="21"/>
                <w:szCs w:val="21"/>
              </w:rPr>
              <w:t>m</w:t>
            </w:r>
            <w:r>
              <w:rPr>
                <w:rFonts w:hint="eastAsia" w:asciiTheme="minorEastAsia" w:hAnsiTheme="minorEastAsia" w:eastAsiaTheme="minorEastAsia" w:cstheme="minorEastAsia"/>
                <w:spacing w:val="4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00" w:type="dxa"/>
            <w:gridSpan w:val="5"/>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lang w:val="en-US" w:eastAsia="zh-CN"/>
              </w:rPr>
              <w:t>二</w:t>
            </w:r>
            <w:r>
              <w:rPr>
                <w:rFonts w:hint="eastAsia" w:asciiTheme="minorEastAsia" w:hAnsiTheme="minorEastAsia" w:eastAsiaTheme="minorEastAsia" w:cstheme="minorEastAsia"/>
                <w:b/>
                <w:bCs/>
                <w:spacing w:val="40"/>
                <w:sz w:val="21"/>
                <w:szCs w:val="21"/>
                <w:lang w:eastAsia="zh-CN"/>
              </w:rPr>
              <w:t>）</w:t>
            </w:r>
            <w:r>
              <w:rPr>
                <w:rFonts w:hint="eastAsia" w:asciiTheme="minorEastAsia" w:hAnsiTheme="minorEastAsia" w:eastAsiaTheme="minorEastAsia" w:cstheme="minorEastAsia"/>
                <w:b/>
                <w:bCs/>
                <w:spacing w:val="40"/>
                <w:sz w:val="21"/>
                <w:szCs w:val="21"/>
              </w:rPr>
              <w:t>建筑外观、室内部分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w:t>
            </w: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二层酒吧街（墙面、天花、铺地、建筑夹层楼板）</w:t>
            </w:r>
          </w:p>
        </w:tc>
        <w:tc>
          <w:tcPr>
            <w:tcW w:w="17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1220</w:t>
            </w:r>
          </w:p>
        </w:tc>
        <w:tc>
          <w:tcPr>
            <w:tcW w:w="207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装饰、电气、结构、给排水、绿化</w:t>
            </w:r>
          </w:p>
        </w:tc>
        <w:tc>
          <w:tcPr>
            <w:tcW w:w="885"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小计</w:t>
            </w:r>
          </w:p>
        </w:tc>
        <w:tc>
          <w:tcPr>
            <w:tcW w:w="4740" w:type="dxa"/>
            <w:gridSpan w:val="3"/>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1220</w:t>
            </w:r>
            <w:r>
              <w:rPr>
                <w:rFonts w:hint="eastAsia" w:asciiTheme="minorEastAsia" w:hAnsiTheme="minorEastAsia" w:eastAsiaTheme="minorEastAsia" w:cstheme="minorEastAsia"/>
                <w:spacing w:val="40"/>
                <w:sz w:val="21"/>
                <w:szCs w:val="21"/>
              </w:rPr>
              <w:t>m</w:t>
            </w:r>
            <w:r>
              <w:rPr>
                <w:rFonts w:hint="eastAsia" w:asciiTheme="minorEastAsia" w:hAnsiTheme="minorEastAsia" w:eastAsiaTheme="minorEastAsia" w:cstheme="minorEastAsia"/>
                <w:spacing w:val="4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合计</w:t>
            </w:r>
          </w:p>
        </w:tc>
        <w:tc>
          <w:tcPr>
            <w:tcW w:w="4740" w:type="dxa"/>
            <w:gridSpan w:val="3"/>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5343</w:t>
            </w:r>
            <w:r>
              <w:rPr>
                <w:rFonts w:hint="eastAsia" w:asciiTheme="minorEastAsia" w:hAnsiTheme="minorEastAsia" w:eastAsiaTheme="minorEastAsia" w:cstheme="minorEastAsia"/>
                <w:spacing w:val="40"/>
                <w:sz w:val="21"/>
                <w:szCs w:val="21"/>
              </w:rPr>
              <w:t>m</w:t>
            </w:r>
            <w:r>
              <w:rPr>
                <w:rFonts w:hint="eastAsia" w:asciiTheme="minorEastAsia" w:hAnsiTheme="minorEastAsia" w:eastAsiaTheme="minorEastAsia" w:cstheme="minorEastAsia"/>
                <w:spacing w:val="4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9060" w:type="dxa"/>
            <w:gridSpan w:val="4"/>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b/>
                <w:bCs/>
                <w:spacing w:val="40"/>
                <w:sz w:val="21"/>
                <w:szCs w:val="21"/>
              </w:rPr>
              <w:t>一、二期施工图深化设计总费用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p>
        </w:tc>
        <w:tc>
          <w:tcPr>
            <w:tcW w:w="4320" w:type="dxa"/>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总计</w:t>
            </w:r>
          </w:p>
        </w:tc>
        <w:tc>
          <w:tcPr>
            <w:tcW w:w="4740" w:type="dxa"/>
            <w:gridSpan w:val="3"/>
            <w:tcBorders>
              <w:tl2br w:val="nil"/>
              <w:tr2bl w:val="nil"/>
            </w:tcBorders>
            <w:vAlign w:val="center"/>
          </w:tcPr>
          <w:p>
            <w:pPr>
              <w:spacing w:line="360" w:lineRule="auto"/>
              <w:jc w:val="center"/>
              <w:rPr>
                <w:rFonts w:hint="eastAsia"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19095</w:t>
            </w:r>
            <w:r>
              <w:rPr>
                <w:rFonts w:hint="eastAsia" w:asciiTheme="minorEastAsia" w:hAnsiTheme="minorEastAsia" w:eastAsiaTheme="minorEastAsia" w:cstheme="minorEastAsia"/>
                <w:spacing w:val="40"/>
                <w:sz w:val="21"/>
                <w:szCs w:val="21"/>
              </w:rPr>
              <w:t>m</w:t>
            </w:r>
            <w:r>
              <w:rPr>
                <w:rFonts w:hint="eastAsia" w:asciiTheme="minorEastAsia" w:hAnsiTheme="minorEastAsia" w:eastAsiaTheme="minorEastAsia" w:cstheme="minorEastAsia"/>
                <w:spacing w:val="4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00" w:type="dxa"/>
            <w:gridSpan w:val="5"/>
            <w:tcBorders>
              <w:tl2br w:val="nil"/>
              <w:tr2bl w:val="nil"/>
            </w:tcBorders>
            <w:vAlign w:val="center"/>
          </w:tcPr>
          <w:p>
            <w:pPr>
              <w:spacing w:line="360" w:lineRule="auto"/>
              <w:jc w:val="left"/>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一二期消防相关论证及设计工作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00" w:type="dxa"/>
            <w:gridSpan w:val="5"/>
            <w:tcBorders>
              <w:tl2br w:val="nil"/>
              <w:tr2bl w:val="nil"/>
            </w:tcBorders>
            <w:vAlign w:val="center"/>
          </w:tcPr>
          <w:p>
            <w:pPr>
              <w:spacing w:line="360" w:lineRule="auto"/>
              <w:jc w:val="left"/>
              <w:rPr>
                <w:rFonts w:hint="eastAsia" w:asciiTheme="minorEastAsia" w:hAnsiTheme="minorEastAsia" w:eastAsiaTheme="minorEastAsia" w:cstheme="minorEastAsia"/>
                <w:spacing w:val="40"/>
                <w:sz w:val="21"/>
                <w:szCs w:val="21"/>
              </w:rPr>
            </w:pPr>
            <w:r>
              <w:rPr>
                <w:rFonts w:hint="eastAsia" w:asciiTheme="minorEastAsia" w:hAnsiTheme="minorEastAsia" w:eastAsiaTheme="minorEastAsia" w:cstheme="minorEastAsia"/>
                <w:spacing w:val="40"/>
                <w:sz w:val="21"/>
                <w:szCs w:val="21"/>
              </w:rPr>
              <w:t>一二期项目竣工验收</w:t>
            </w:r>
          </w:p>
        </w:tc>
      </w:tr>
    </w:tbl>
    <w:p>
      <w:pPr>
        <w:spacing w:line="360" w:lineRule="auto"/>
        <w:rPr>
          <w:rFonts w:hint="default" w:asciiTheme="minorEastAsia" w:hAnsiTheme="minorEastAsia" w:eastAsiaTheme="minorEastAsia" w:cstheme="minorEastAsia"/>
          <w:spacing w:val="40"/>
          <w:sz w:val="21"/>
          <w:szCs w:val="21"/>
          <w:lang w:val="en-US" w:eastAsia="zh-CN"/>
        </w:rPr>
      </w:pPr>
      <w:r>
        <w:rPr>
          <w:rFonts w:hint="eastAsia" w:asciiTheme="minorEastAsia" w:hAnsiTheme="minorEastAsia" w:eastAsiaTheme="minorEastAsia" w:cstheme="minorEastAsia"/>
          <w:spacing w:val="40"/>
          <w:sz w:val="21"/>
          <w:szCs w:val="21"/>
          <w:lang w:val="en-US" w:eastAsia="zh-CN"/>
        </w:rPr>
        <w:t>备注</w:t>
      </w:r>
      <w:r>
        <w:rPr>
          <w:rFonts w:hint="eastAsia" w:asciiTheme="minorEastAsia" w:hAnsiTheme="minorEastAsia" w:eastAsiaTheme="minorEastAsia" w:cstheme="minorEastAsia"/>
          <w:spacing w:val="40"/>
          <w:sz w:val="21"/>
          <w:szCs w:val="21"/>
        </w:rPr>
        <w:t>：目前的面积只是按概念方案预估，结合实际的材料损耗会有一定比例的面积增加,具体的落地方案后续还会跟业主确认，以最后的实际落地为准。</w:t>
      </w:r>
      <w:r>
        <w:rPr>
          <w:rFonts w:hint="eastAsia" w:asciiTheme="minorEastAsia" w:hAnsiTheme="minorEastAsia" w:eastAsiaTheme="minorEastAsia" w:cstheme="minorEastAsia"/>
          <w:spacing w:val="40"/>
          <w:sz w:val="21"/>
          <w:szCs w:val="21"/>
          <w:lang w:val="en-US" w:eastAsia="zh-CN"/>
        </w:rPr>
        <w:t>上表面积及位置参考“附件一项目概念设计方案”。</w:t>
      </w:r>
    </w:p>
    <w:p>
      <w:pPr>
        <w:pStyle w:val="13"/>
        <w:pageBreakBefore w:val="0"/>
        <w:numPr>
          <w:ilvl w:val="0"/>
          <w:numId w:val="8"/>
        </w:numPr>
        <w:tabs>
          <w:tab w:val="left" w:pos="540"/>
        </w:tabs>
        <w:kinsoku/>
        <w:wordWrap/>
        <w:overflowPunct/>
        <w:topLinePunct w:val="0"/>
        <w:autoSpaceDE/>
        <w:autoSpaceDN/>
        <w:bidi w:val="0"/>
        <w:adjustRightInd w:val="0"/>
        <w:snapToGrid w:val="0"/>
        <w:spacing w:line="440" w:lineRule="exact"/>
        <w:ind w:left="0" w:leftChars="0" w:firstLine="0" w:firstLineChars="0"/>
        <w:outlineLvl w:val="3"/>
        <w:rPr>
          <w:rFonts w:hint="eastAsia" w:hAnsi="宋体" w:cs="宋体"/>
          <w:b/>
          <w:bCs/>
          <w:lang w:val="en-US" w:eastAsia="zh-CN"/>
        </w:rPr>
      </w:pPr>
      <w:r>
        <w:rPr>
          <w:rFonts w:hint="eastAsia" w:hAnsi="宋体" w:cs="宋体"/>
          <w:b/>
          <w:bCs/>
          <w:lang w:val="en-US" w:eastAsia="zh-CN"/>
        </w:rPr>
        <w:t>成果文件份数及提交时间要求</w:t>
      </w:r>
    </w:p>
    <w:tbl>
      <w:tblPr>
        <w:tblStyle w:val="22"/>
        <w:tblW w:w="9573"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742"/>
        <w:gridCol w:w="1016"/>
        <w:gridCol w:w="320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3742"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资料及文件名称</w:t>
            </w:r>
          </w:p>
        </w:tc>
        <w:tc>
          <w:tcPr>
            <w:tcW w:w="1016"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份数</w:t>
            </w:r>
          </w:p>
        </w:tc>
        <w:tc>
          <w:tcPr>
            <w:tcW w:w="320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提交日期</w:t>
            </w:r>
          </w:p>
        </w:tc>
        <w:tc>
          <w:tcPr>
            <w:tcW w:w="85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742"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施工图初稿文件：</w:t>
            </w:r>
            <w:r>
              <w:rPr>
                <w:rFonts w:hint="eastAsia" w:asciiTheme="minorEastAsia" w:hAnsiTheme="minorEastAsia" w:eastAsiaTheme="minorEastAsia" w:cstheme="minorEastAsia"/>
                <w:sz w:val="21"/>
                <w:szCs w:val="21"/>
              </w:rPr>
              <w:t>提供全套施工图电子版，完成施工图</w:t>
            </w:r>
            <w:r>
              <w:rPr>
                <w:rFonts w:hint="eastAsia" w:asciiTheme="minorEastAsia" w:hAnsiTheme="minorEastAsia" w:eastAsiaTheme="minorEastAsia" w:cstheme="minorEastAsia"/>
                <w:sz w:val="21"/>
                <w:szCs w:val="21"/>
                <w:lang w:val="en-US" w:eastAsia="zh-CN"/>
              </w:rPr>
              <w:t>深化</w:t>
            </w:r>
            <w:r>
              <w:rPr>
                <w:rFonts w:hint="eastAsia" w:asciiTheme="minorEastAsia" w:hAnsiTheme="minorEastAsia" w:eastAsiaTheme="minorEastAsia" w:cstheme="minorEastAsia"/>
                <w:sz w:val="21"/>
                <w:szCs w:val="21"/>
              </w:rPr>
              <w:t>（含平立剖图纸、关键部位墙身节点、深化</w:t>
            </w:r>
            <w:r>
              <w:rPr>
                <w:rFonts w:hint="eastAsia" w:asciiTheme="minorEastAsia" w:hAnsiTheme="minorEastAsia" w:eastAsiaTheme="minorEastAsia" w:cstheme="minorEastAsia"/>
                <w:sz w:val="21"/>
                <w:szCs w:val="21"/>
                <w:lang w:val="en-US" w:eastAsia="zh-CN"/>
              </w:rPr>
              <w:t>施工图</w:t>
            </w:r>
            <w:r>
              <w:rPr>
                <w:rFonts w:hint="eastAsia" w:asciiTheme="minorEastAsia" w:hAnsiTheme="minorEastAsia" w:eastAsiaTheme="minorEastAsia" w:cstheme="minorEastAsia"/>
                <w:sz w:val="21"/>
                <w:szCs w:val="21"/>
              </w:rPr>
              <w:t>电子模型）</w:t>
            </w:r>
          </w:p>
        </w:tc>
        <w:tc>
          <w:tcPr>
            <w:tcW w:w="1016"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电子稿</w:t>
            </w:r>
          </w:p>
        </w:tc>
        <w:tc>
          <w:tcPr>
            <w:tcW w:w="3200"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合同签订后</w:t>
            </w:r>
            <w:r>
              <w:rPr>
                <w:rFonts w:hint="eastAsia" w:asciiTheme="minorEastAsia" w:hAnsiTheme="minorEastAsia" w:eastAsiaTheme="minorEastAsia" w:cstheme="minorEastAsia"/>
                <w:sz w:val="21"/>
                <w:szCs w:val="21"/>
                <w:lang w:val="en-US" w:eastAsia="zh-CN"/>
              </w:rPr>
              <w:t>15个</w:t>
            </w:r>
            <w:r>
              <w:rPr>
                <w:rFonts w:hint="eastAsia" w:asciiTheme="minorEastAsia" w:hAnsiTheme="minorEastAsia" w:eastAsiaTheme="minorEastAsia" w:cstheme="minorEastAsia"/>
                <w:sz w:val="21"/>
                <w:szCs w:val="21"/>
                <w:lang w:eastAsia="zh-CN"/>
              </w:rPr>
              <w:t>日历天</w:t>
            </w:r>
            <w:r>
              <w:rPr>
                <w:rFonts w:hint="eastAsia" w:asciiTheme="minorEastAsia" w:hAnsiTheme="minorEastAsia" w:eastAsiaTheme="minorEastAsia" w:cstheme="minorEastAsia"/>
                <w:sz w:val="21"/>
                <w:szCs w:val="21"/>
                <w:lang w:val="en-US" w:eastAsia="zh-CN"/>
              </w:rPr>
              <w:t>提交</w:t>
            </w:r>
          </w:p>
        </w:tc>
        <w:tc>
          <w:tcPr>
            <w:tcW w:w="850"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742" w:type="dxa"/>
            <w:noWrap w:val="0"/>
            <w:vAlign w:val="center"/>
          </w:tcPr>
          <w:p>
            <w:pPr>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施工图终稿文件：</w:t>
            </w:r>
            <w:r>
              <w:rPr>
                <w:rFonts w:hint="eastAsia" w:asciiTheme="minorEastAsia" w:hAnsiTheme="minorEastAsia" w:eastAsiaTheme="minorEastAsia" w:cstheme="minorEastAsia"/>
                <w:sz w:val="21"/>
                <w:szCs w:val="21"/>
              </w:rPr>
              <w:t>提供全套施工图电子版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纸质版8份、电子稿1份：含CAD及甲方需求的电子资料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，完成施工图</w:t>
            </w:r>
            <w:r>
              <w:rPr>
                <w:rFonts w:hint="eastAsia" w:asciiTheme="minorEastAsia" w:hAnsiTheme="minorEastAsia" w:eastAsiaTheme="minorEastAsia" w:cstheme="minorEastAsia"/>
                <w:sz w:val="21"/>
                <w:szCs w:val="21"/>
                <w:lang w:val="en-US" w:eastAsia="zh-CN"/>
              </w:rPr>
              <w:t>深化</w:t>
            </w:r>
            <w:r>
              <w:rPr>
                <w:rFonts w:hint="eastAsia" w:asciiTheme="minorEastAsia" w:hAnsiTheme="minorEastAsia" w:eastAsiaTheme="minorEastAsia" w:cstheme="minorEastAsia"/>
                <w:sz w:val="21"/>
                <w:szCs w:val="21"/>
              </w:rPr>
              <w:t>（含平立剖图纸、关键部位墙身节点、深化</w:t>
            </w:r>
            <w:r>
              <w:rPr>
                <w:rFonts w:hint="eastAsia" w:asciiTheme="minorEastAsia" w:hAnsiTheme="minorEastAsia" w:eastAsiaTheme="minorEastAsia" w:cstheme="minorEastAsia"/>
                <w:sz w:val="21"/>
                <w:szCs w:val="21"/>
                <w:lang w:val="en-US" w:eastAsia="zh-CN"/>
              </w:rPr>
              <w:t>施工图</w:t>
            </w:r>
            <w:r>
              <w:rPr>
                <w:rFonts w:hint="eastAsia" w:asciiTheme="minorEastAsia" w:hAnsiTheme="minorEastAsia" w:eastAsiaTheme="minorEastAsia" w:cstheme="minorEastAsia"/>
                <w:sz w:val="21"/>
                <w:szCs w:val="21"/>
              </w:rPr>
              <w:t>电子模型）</w:t>
            </w:r>
          </w:p>
        </w:tc>
        <w:tc>
          <w:tcPr>
            <w:tcW w:w="1016"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纸质版8份、电子稿1份</w:t>
            </w:r>
          </w:p>
        </w:tc>
        <w:tc>
          <w:tcPr>
            <w:tcW w:w="3200" w:type="dxa"/>
            <w:noWrap w:val="0"/>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合同签订后</w:t>
            </w:r>
            <w:r>
              <w:rPr>
                <w:rFonts w:hint="eastAsia" w:asciiTheme="minorEastAsia" w:hAnsiTheme="minorEastAsia" w:eastAsiaTheme="minorEastAsia" w:cstheme="minorEastAsia"/>
                <w:sz w:val="21"/>
                <w:szCs w:val="21"/>
                <w:lang w:val="en-US" w:eastAsia="zh-CN"/>
              </w:rPr>
              <w:t>25个</w:t>
            </w:r>
            <w:r>
              <w:rPr>
                <w:rFonts w:hint="eastAsia" w:asciiTheme="minorEastAsia" w:hAnsiTheme="minorEastAsia" w:eastAsiaTheme="minorEastAsia" w:cstheme="minorEastAsia"/>
                <w:sz w:val="21"/>
                <w:szCs w:val="21"/>
                <w:lang w:eastAsia="zh-CN"/>
              </w:rPr>
              <w:t>日历天</w:t>
            </w:r>
            <w:r>
              <w:rPr>
                <w:rFonts w:hint="eastAsia" w:asciiTheme="minorEastAsia" w:hAnsiTheme="minorEastAsia" w:eastAsiaTheme="minorEastAsia" w:cstheme="minorEastAsia"/>
                <w:sz w:val="21"/>
                <w:szCs w:val="21"/>
                <w:lang w:val="en-US" w:eastAsia="zh-CN"/>
              </w:rPr>
              <w:t>提交</w:t>
            </w:r>
          </w:p>
        </w:tc>
        <w:tc>
          <w:tcPr>
            <w:tcW w:w="850"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742"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编制工程量清单、施工图预算编制报告</w:t>
            </w:r>
          </w:p>
        </w:tc>
        <w:tc>
          <w:tcPr>
            <w:tcW w:w="1016"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纸质版4份、电子稿1份</w:t>
            </w:r>
          </w:p>
        </w:tc>
        <w:tc>
          <w:tcPr>
            <w:tcW w:w="3200" w:type="dxa"/>
            <w:noWrap w:val="0"/>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合同签订后</w:t>
            </w:r>
            <w:r>
              <w:rPr>
                <w:rFonts w:hint="eastAsia" w:asciiTheme="minorEastAsia" w:hAnsiTheme="minorEastAsia" w:eastAsiaTheme="minorEastAsia" w:cstheme="minorEastAsia"/>
                <w:sz w:val="21"/>
                <w:szCs w:val="21"/>
                <w:lang w:val="en-US" w:eastAsia="zh-CN"/>
              </w:rPr>
              <w:t>30个</w:t>
            </w:r>
            <w:r>
              <w:rPr>
                <w:rFonts w:hint="eastAsia" w:asciiTheme="minorEastAsia" w:hAnsiTheme="minorEastAsia" w:eastAsiaTheme="minorEastAsia" w:cstheme="minorEastAsia"/>
                <w:sz w:val="21"/>
                <w:szCs w:val="21"/>
                <w:lang w:eastAsia="zh-CN"/>
              </w:rPr>
              <w:t>日历天</w:t>
            </w:r>
            <w:r>
              <w:rPr>
                <w:rFonts w:hint="eastAsia" w:asciiTheme="minorEastAsia" w:hAnsiTheme="minorEastAsia" w:eastAsiaTheme="minorEastAsia" w:cstheme="minorEastAsia"/>
                <w:sz w:val="21"/>
                <w:szCs w:val="21"/>
                <w:lang w:val="en-US" w:eastAsia="zh-CN"/>
              </w:rPr>
              <w:t>提交</w:t>
            </w:r>
          </w:p>
        </w:tc>
        <w:tc>
          <w:tcPr>
            <w:tcW w:w="850" w:type="dxa"/>
            <w:noWrap w:val="0"/>
            <w:vAlign w:val="center"/>
          </w:tcPr>
          <w:p>
            <w:pPr>
              <w:jc w:val="center"/>
              <w:rPr>
                <w:rFonts w:hint="eastAsia" w:asciiTheme="minorEastAsia" w:hAnsiTheme="minorEastAsia" w:eastAsiaTheme="minorEastAsia" w:cstheme="minorEastAsia"/>
                <w:sz w:val="21"/>
                <w:szCs w:val="21"/>
              </w:rPr>
            </w:pPr>
          </w:p>
        </w:tc>
      </w:tr>
    </w:tbl>
    <w:p>
      <w:pPr>
        <w:pStyle w:val="13"/>
        <w:pageBreakBefore w:val="0"/>
        <w:numPr>
          <w:ilvl w:val="0"/>
          <w:numId w:val="8"/>
        </w:numPr>
        <w:tabs>
          <w:tab w:val="left" w:pos="540"/>
        </w:tabs>
        <w:kinsoku/>
        <w:wordWrap/>
        <w:overflowPunct/>
        <w:topLinePunct w:val="0"/>
        <w:autoSpaceDE/>
        <w:autoSpaceDN/>
        <w:bidi w:val="0"/>
        <w:adjustRightInd w:val="0"/>
        <w:snapToGrid w:val="0"/>
        <w:spacing w:line="440" w:lineRule="exact"/>
        <w:ind w:left="0" w:leftChars="0" w:firstLine="0" w:firstLineChars="0"/>
        <w:outlineLvl w:val="3"/>
        <w:rPr>
          <w:rFonts w:hint="eastAsia" w:ascii="宋体" w:hAnsi="宋体" w:eastAsia="宋体" w:cs="宋体"/>
          <w:b/>
          <w:bCs/>
          <w:lang w:val="en-US" w:eastAsia="zh-CN"/>
        </w:rPr>
      </w:pPr>
      <w:r>
        <w:rPr>
          <w:rFonts w:hint="eastAsia" w:ascii="宋体" w:hAnsi="宋体" w:eastAsia="宋体" w:cs="宋体"/>
          <w:b/>
          <w:bCs/>
          <w:lang w:val="en-US" w:eastAsia="zh-CN"/>
        </w:rPr>
        <w:t>施工配合</w:t>
      </w:r>
    </w:p>
    <w:p>
      <w:pPr>
        <w:pStyle w:val="13"/>
        <w:pageBreakBefore w:val="0"/>
        <w:numPr>
          <w:ilvl w:val="0"/>
          <w:numId w:val="9"/>
        </w:numPr>
        <w:tabs>
          <w:tab w:val="left" w:pos="540"/>
        </w:tabs>
        <w:kinsoku/>
        <w:wordWrap/>
        <w:overflowPunct/>
        <w:topLinePunct w:val="0"/>
        <w:autoSpaceDE/>
        <w:autoSpaceDN/>
        <w:bidi w:val="0"/>
        <w:adjustRightInd w:val="0"/>
        <w:snapToGrid w:val="0"/>
        <w:spacing w:line="440" w:lineRule="exact"/>
        <w:ind w:leftChars="0" w:firstLine="580" w:firstLineChars="200"/>
        <w:outlineLvl w:val="9"/>
        <w:rPr>
          <w:rFonts w:hint="eastAsia" w:asciiTheme="minorEastAsia" w:hAnsiTheme="minorEastAsia" w:eastAsiaTheme="minorEastAsia" w:cstheme="minorEastAsia"/>
          <w:spacing w:val="40"/>
          <w:kern w:val="2"/>
          <w:sz w:val="21"/>
          <w:szCs w:val="21"/>
          <w:lang w:val="en-US" w:eastAsia="zh-CN" w:bidi="ar-SA"/>
        </w:rPr>
      </w:pPr>
      <w:r>
        <w:rPr>
          <w:rFonts w:hint="eastAsia" w:asciiTheme="minorEastAsia" w:hAnsiTheme="minorEastAsia" w:eastAsiaTheme="minorEastAsia" w:cstheme="minorEastAsia"/>
          <w:spacing w:val="40"/>
          <w:kern w:val="2"/>
          <w:sz w:val="21"/>
          <w:szCs w:val="21"/>
          <w:lang w:val="en-US" w:eastAsia="zh-CN" w:bidi="ar-SA"/>
        </w:rPr>
        <w:t>负责向施工单位进行设计交底；</w:t>
      </w:r>
    </w:p>
    <w:p>
      <w:pPr>
        <w:pStyle w:val="13"/>
        <w:pageBreakBefore w:val="0"/>
        <w:numPr>
          <w:ilvl w:val="0"/>
          <w:numId w:val="9"/>
        </w:numPr>
        <w:tabs>
          <w:tab w:val="left" w:pos="540"/>
        </w:tabs>
        <w:kinsoku/>
        <w:wordWrap/>
        <w:overflowPunct/>
        <w:topLinePunct w:val="0"/>
        <w:autoSpaceDE/>
        <w:autoSpaceDN/>
        <w:bidi w:val="0"/>
        <w:adjustRightInd w:val="0"/>
        <w:snapToGrid w:val="0"/>
        <w:spacing w:line="440" w:lineRule="exact"/>
        <w:ind w:leftChars="0" w:firstLine="580" w:firstLineChars="200"/>
        <w:outlineLvl w:val="9"/>
        <w:rPr>
          <w:rFonts w:hint="default" w:asciiTheme="minorEastAsia" w:hAnsiTheme="minorEastAsia" w:eastAsiaTheme="minorEastAsia" w:cstheme="minorEastAsia"/>
          <w:spacing w:val="40"/>
          <w:kern w:val="2"/>
          <w:sz w:val="21"/>
          <w:szCs w:val="21"/>
          <w:lang w:val="en-US" w:eastAsia="zh-CN" w:bidi="ar-SA"/>
        </w:rPr>
      </w:pPr>
      <w:r>
        <w:rPr>
          <w:rFonts w:hint="eastAsia" w:asciiTheme="minorEastAsia" w:hAnsiTheme="minorEastAsia" w:eastAsiaTheme="minorEastAsia" w:cstheme="minorEastAsia"/>
          <w:spacing w:val="40"/>
          <w:kern w:val="2"/>
          <w:sz w:val="21"/>
          <w:szCs w:val="21"/>
          <w:lang w:val="en-US" w:eastAsia="zh-CN" w:bidi="ar-SA"/>
        </w:rPr>
        <w:t>协助采购人进行材料选材定样及材料进场抽检服务；</w:t>
      </w:r>
    </w:p>
    <w:p>
      <w:pPr>
        <w:pStyle w:val="13"/>
        <w:pageBreakBefore w:val="0"/>
        <w:numPr>
          <w:ilvl w:val="0"/>
          <w:numId w:val="9"/>
        </w:numPr>
        <w:tabs>
          <w:tab w:val="left" w:pos="540"/>
        </w:tabs>
        <w:kinsoku/>
        <w:wordWrap/>
        <w:overflowPunct/>
        <w:topLinePunct w:val="0"/>
        <w:autoSpaceDE/>
        <w:autoSpaceDN/>
        <w:bidi w:val="0"/>
        <w:adjustRightInd w:val="0"/>
        <w:snapToGrid w:val="0"/>
        <w:spacing w:line="440" w:lineRule="exact"/>
        <w:ind w:leftChars="0" w:firstLine="580" w:firstLineChars="200"/>
        <w:outlineLvl w:val="9"/>
        <w:rPr>
          <w:rFonts w:hint="default" w:asciiTheme="minorEastAsia" w:hAnsiTheme="minorEastAsia" w:eastAsiaTheme="minorEastAsia" w:cstheme="minorEastAsia"/>
          <w:spacing w:val="40"/>
          <w:kern w:val="2"/>
          <w:sz w:val="21"/>
          <w:szCs w:val="21"/>
          <w:lang w:val="en-US" w:eastAsia="zh-CN" w:bidi="ar-SA"/>
        </w:rPr>
      </w:pPr>
      <w:r>
        <w:rPr>
          <w:rFonts w:hint="eastAsia" w:asciiTheme="minorEastAsia" w:hAnsiTheme="minorEastAsia" w:eastAsiaTheme="minorEastAsia" w:cstheme="minorEastAsia"/>
          <w:spacing w:val="40"/>
          <w:kern w:val="2"/>
          <w:sz w:val="21"/>
          <w:szCs w:val="21"/>
          <w:lang w:val="en-US" w:eastAsia="zh-CN" w:bidi="ar-SA"/>
        </w:rPr>
        <w:t>协助采购人把控项目施工质量，每周不少于2次现场施工巡视及指导，对于关键节点、关键部位、关键工艺则项目负责人须到达现场进行施工指导；</w:t>
      </w:r>
    </w:p>
    <w:p>
      <w:pPr>
        <w:pStyle w:val="13"/>
        <w:pageBreakBefore w:val="0"/>
        <w:numPr>
          <w:ilvl w:val="0"/>
          <w:numId w:val="9"/>
        </w:numPr>
        <w:tabs>
          <w:tab w:val="left" w:pos="540"/>
        </w:tabs>
        <w:kinsoku/>
        <w:wordWrap/>
        <w:overflowPunct/>
        <w:topLinePunct w:val="0"/>
        <w:autoSpaceDE/>
        <w:autoSpaceDN/>
        <w:bidi w:val="0"/>
        <w:adjustRightInd w:val="0"/>
        <w:snapToGrid w:val="0"/>
        <w:spacing w:line="440" w:lineRule="exact"/>
        <w:ind w:leftChars="0" w:firstLine="580" w:firstLineChars="200"/>
        <w:outlineLvl w:val="9"/>
        <w:rPr>
          <w:rFonts w:hint="default" w:asciiTheme="minorEastAsia" w:hAnsiTheme="minorEastAsia" w:eastAsiaTheme="minorEastAsia" w:cstheme="minorEastAsia"/>
          <w:spacing w:val="40"/>
          <w:kern w:val="2"/>
          <w:sz w:val="21"/>
          <w:szCs w:val="21"/>
          <w:lang w:val="en-US" w:eastAsia="zh-CN" w:bidi="ar-SA"/>
        </w:rPr>
      </w:pPr>
      <w:r>
        <w:rPr>
          <w:rFonts w:hint="eastAsia" w:asciiTheme="minorEastAsia" w:hAnsiTheme="minorEastAsia" w:eastAsiaTheme="minorEastAsia" w:cstheme="minorEastAsia"/>
          <w:spacing w:val="40"/>
          <w:kern w:val="2"/>
          <w:sz w:val="21"/>
          <w:szCs w:val="21"/>
          <w:lang w:val="en-US" w:eastAsia="zh-CN" w:bidi="ar-SA"/>
        </w:rPr>
        <w:t>协助采购人进行隐蔽工程验收；</w:t>
      </w:r>
    </w:p>
    <w:p>
      <w:pPr>
        <w:pStyle w:val="13"/>
        <w:pageBreakBefore w:val="0"/>
        <w:numPr>
          <w:ilvl w:val="0"/>
          <w:numId w:val="9"/>
        </w:numPr>
        <w:tabs>
          <w:tab w:val="left" w:pos="540"/>
        </w:tabs>
        <w:kinsoku/>
        <w:wordWrap/>
        <w:overflowPunct/>
        <w:topLinePunct w:val="0"/>
        <w:autoSpaceDE/>
        <w:autoSpaceDN/>
        <w:bidi w:val="0"/>
        <w:adjustRightInd w:val="0"/>
        <w:snapToGrid w:val="0"/>
        <w:spacing w:line="440" w:lineRule="exact"/>
        <w:ind w:leftChars="0" w:firstLine="580" w:firstLineChars="200"/>
        <w:outlineLvl w:val="9"/>
        <w:rPr>
          <w:rFonts w:hint="default" w:asciiTheme="minorEastAsia" w:hAnsiTheme="minorEastAsia" w:eastAsiaTheme="minorEastAsia" w:cstheme="minorEastAsia"/>
          <w:spacing w:val="40"/>
          <w:kern w:val="2"/>
          <w:sz w:val="21"/>
          <w:szCs w:val="21"/>
          <w:lang w:val="en-US" w:eastAsia="zh-CN" w:bidi="ar-SA"/>
        </w:rPr>
      </w:pPr>
      <w:r>
        <w:rPr>
          <w:rFonts w:hint="eastAsia" w:asciiTheme="minorEastAsia" w:hAnsiTheme="minorEastAsia" w:eastAsiaTheme="minorEastAsia" w:cstheme="minorEastAsia"/>
          <w:spacing w:val="40"/>
          <w:kern w:val="2"/>
          <w:sz w:val="21"/>
          <w:szCs w:val="21"/>
          <w:lang w:val="en-US" w:eastAsia="zh-CN" w:bidi="ar-SA"/>
        </w:rPr>
        <w:t>处理施工阶段工程设计变更项目；</w:t>
      </w:r>
    </w:p>
    <w:p>
      <w:pPr>
        <w:pStyle w:val="13"/>
        <w:pageBreakBefore w:val="0"/>
        <w:numPr>
          <w:ilvl w:val="0"/>
          <w:numId w:val="9"/>
        </w:numPr>
        <w:tabs>
          <w:tab w:val="left" w:pos="540"/>
        </w:tabs>
        <w:kinsoku/>
        <w:wordWrap/>
        <w:overflowPunct/>
        <w:topLinePunct w:val="0"/>
        <w:autoSpaceDE/>
        <w:autoSpaceDN/>
        <w:bidi w:val="0"/>
        <w:adjustRightInd w:val="0"/>
        <w:snapToGrid w:val="0"/>
        <w:spacing w:line="440" w:lineRule="exact"/>
        <w:ind w:leftChars="0" w:firstLine="580" w:firstLineChars="200"/>
        <w:outlineLvl w:val="9"/>
        <w:rPr>
          <w:rFonts w:hint="default" w:asciiTheme="minorEastAsia" w:hAnsiTheme="minorEastAsia" w:eastAsiaTheme="minorEastAsia" w:cstheme="minorEastAsia"/>
          <w:spacing w:val="40"/>
          <w:kern w:val="2"/>
          <w:sz w:val="21"/>
          <w:szCs w:val="21"/>
          <w:lang w:val="en-US" w:eastAsia="zh-CN" w:bidi="ar-SA"/>
        </w:rPr>
      </w:pPr>
      <w:r>
        <w:rPr>
          <w:rFonts w:hint="eastAsia" w:asciiTheme="minorEastAsia" w:hAnsiTheme="minorEastAsia" w:eastAsiaTheme="minorEastAsia" w:cstheme="minorEastAsia"/>
          <w:spacing w:val="40"/>
          <w:kern w:val="2"/>
          <w:sz w:val="21"/>
          <w:szCs w:val="21"/>
          <w:lang w:val="en-US" w:eastAsia="zh-CN" w:bidi="ar-SA"/>
        </w:rPr>
        <w:t>定期参加工程专题会议；</w:t>
      </w:r>
    </w:p>
    <w:p>
      <w:pPr>
        <w:pStyle w:val="13"/>
        <w:pageBreakBefore w:val="0"/>
        <w:numPr>
          <w:ilvl w:val="0"/>
          <w:numId w:val="9"/>
        </w:numPr>
        <w:tabs>
          <w:tab w:val="left" w:pos="540"/>
        </w:tabs>
        <w:kinsoku/>
        <w:wordWrap/>
        <w:overflowPunct/>
        <w:topLinePunct w:val="0"/>
        <w:autoSpaceDE/>
        <w:autoSpaceDN/>
        <w:bidi w:val="0"/>
        <w:adjustRightInd w:val="0"/>
        <w:snapToGrid w:val="0"/>
        <w:spacing w:line="440" w:lineRule="exact"/>
        <w:ind w:leftChars="0" w:firstLine="580" w:firstLineChars="200"/>
        <w:outlineLvl w:val="9"/>
        <w:rPr>
          <w:rFonts w:hint="default" w:ascii="宋体" w:hAnsi="宋体" w:eastAsia="宋体" w:cs="宋体"/>
          <w:b/>
          <w:bCs/>
          <w:sz w:val="21"/>
          <w:szCs w:val="21"/>
          <w:lang w:val="en-US" w:eastAsia="zh-CN"/>
        </w:rPr>
      </w:pPr>
      <w:r>
        <w:rPr>
          <w:rFonts w:hint="eastAsia" w:asciiTheme="minorEastAsia" w:hAnsiTheme="minorEastAsia" w:eastAsiaTheme="minorEastAsia" w:cstheme="minorEastAsia"/>
          <w:spacing w:val="40"/>
          <w:kern w:val="2"/>
          <w:sz w:val="21"/>
          <w:szCs w:val="21"/>
          <w:lang w:val="en-US" w:eastAsia="zh-CN" w:bidi="ar-SA"/>
        </w:rPr>
        <w:t>指导施工单位编制竣工图纸、工程结算资料等项目竣工资料。</w:t>
      </w:r>
    </w:p>
    <w:p>
      <w:pPr>
        <w:pStyle w:val="13"/>
        <w:pageBreakBefore w:val="0"/>
        <w:numPr>
          <w:ilvl w:val="0"/>
          <w:numId w:val="0"/>
        </w:numPr>
        <w:tabs>
          <w:tab w:val="left" w:pos="540"/>
        </w:tabs>
        <w:kinsoku/>
        <w:wordWrap/>
        <w:overflowPunct/>
        <w:topLinePunct w:val="0"/>
        <w:autoSpaceDE/>
        <w:autoSpaceDN/>
        <w:bidi w:val="0"/>
        <w:adjustRightInd w:val="0"/>
        <w:snapToGrid w:val="0"/>
        <w:spacing w:line="440" w:lineRule="exact"/>
        <w:ind w:leftChars="0"/>
        <w:outlineLvl w:val="3"/>
        <w:rPr>
          <w:rFonts w:hAnsi="宋体" w:cs="宋体"/>
          <w:b/>
          <w:bCs/>
        </w:rPr>
      </w:pPr>
      <w:r>
        <w:rPr>
          <w:rFonts w:hint="eastAsia" w:hAnsi="宋体" w:cs="宋体"/>
          <w:b/>
          <w:bCs/>
          <w:lang w:val="en-US" w:eastAsia="zh-CN"/>
        </w:rPr>
        <w:t>五、</w:t>
      </w:r>
      <w:r>
        <w:rPr>
          <w:rFonts w:hint="eastAsia" w:hAnsi="宋体" w:cs="宋体"/>
          <w:b/>
          <w:bCs/>
        </w:rPr>
        <w:t>付款方式</w:t>
      </w:r>
    </w:p>
    <w:tbl>
      <w:tblPr>
        <w:tblStyle w:val="22"/>
        <w:tblW w:w="9664"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74"/>
        <w:gridCol w:w="50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50"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付费次序</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费用项目</w:t>
            </w:r>
          </w:p>
        </w:tc>
        <w:tc>
          <w:tcPr>
            <w:tcW w:w="5025"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付费节点</w:t>
            </w:r>
          </w:p>
        </w:tc>
        <w:tc>
          <w:tcPr>
            <w:tcW w:w="1515"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暂定支付</w:t>
            </w:r>
          </w:p>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50"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第一次付费</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设计费</w:t>
            </w:r>
          </w:p>
        </w:tc>
        <w:tc>
          <w:tcPr>
            <w:tcW w:w="502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签订合同后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向采购人递交施工图设计初稿文件，十五</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w:t>
            </w:r>
            <w:r>
              <w:rPr>
                <w:rFonts w:hint="eastAsia" w:asciiTheme="minorEastAsia" w:hAnsiTheme="minorEastAsia" w:eastAsiaTheme="minorEastAsia" w:cstheme="minorEastAsia"/>
                <w:sz w:val="21"/>
                <w:szCs w:val="21"/>
                <w:lang w:val="en-US" w:eastAsia="zh-CN"/>
              </w:rPr>
              <w:t>支付</w:t>
            </w:r>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50"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第二次付费</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设计费</w:t>
            </w:r>
          </w:p>
        </w:tc>
        <w:tc>
          <w:tcPr>
            <w:tcW w:w="5025"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向采购人提交施工图设计终稿文件，十五个工作日内支付</w:t>
            </w:r>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5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第三次付款</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工程造价咨询</w:t>
            </w:r>
          </w:p>
        </w:tc>
        <w:tc>
          <w:tcPr>
            <w:tcW w:w="5025"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采购人委托的第三方工程造价咨询服务单位对成交供应商提交的施工图预算报告、工程量清单进行复审，复审结构经三方确认后，十五个工作日内支付</w:t>
            </w:r>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5万（40%）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50"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第四次付款</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设计费</w:t>
            </w:r>
          </w:p>
        </w:tc>
        <w:tc>
          <w:tcPr>
            <w:tcW w:w="5025" w:type="dxa"/>
            <w:noWrap w:val="0"/>
            <w:vAlign w:val="center"/>
          </w:tcPr>
          <w:p>
            <w:pPr>
              <w:jc w:val="left"/>
              <w:rPr>
                <w:rFonts w:hint="eastAsia" w:asciiTheme="minorEastAsia" w:hAnsiTheme="minorEastAsia" w:eastAsiaTheme="minorEastAsia" w:cstheme="minorEastAsia"/>
                <w:sz w:val="21"/>
                <w:szCs w:val="21"/>
                <w:lang w:val="en-US" w:eastAsia="zh-CN"/>
              </w:rPr>
            </w:pPr>
            <w:bookmarkStart w:id="13" w:name="OLE_LINK2"/>
            <w:r>
              <w:rPr>
                <w:rFonts w:hint="eastAsia" w:asciiTheme="minorEastAsia" w:hAnsiTheme="minorEastAsia" w:eastAsiaTheme="minorEastAsia" w:cstheme="minorEastAsia"/>
                <w:sz w:val="21"/>
                <w:szCs w:val="21"/>
                <w:lang w:val="en-US" w:eastAsia="zh-CN"/>
              </w:rPr>
              <w:t>1.项目竣工验收合格后，十五个工作日内支付。</w:t>
            </w:r>
          </w:p>
          <w:p>
            <w:pPr>
              <w:pStyle w:val="2"/>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2.若项目分一期、二期依次建设的，则“第四次付款”分两期支付，并按一期、二期的施工图预算金额的比例进行支付。</w:t>
            </w:r>
            <w:bookmarkEnd w:id="13"/>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X（30%）</w:t>
            </w:r>
          </w:p>
        </w:tc>
      </w:tr>
    </w:tbl>
    <w:p>
      <w:pPr>
        <w:tabs>
          <w:tab w:val="left" w:pos="4830"/>
        </w:tabs>
        <w:snapToGrid w:val="0"/>
        <w:spacing w:line="360" w:lineRule="auto"/>
        <w:jc w:val="both"/>
        <w:outlineLvl w:val="9"/>
        <w:rPr>
          <w:rFonts w:hint="eastAsia"/>
          <w:lang w:val="en-US" w:eastAsia="zh-CN"/>
        </w:rPr>
      </w:pPr>
    </w:p>
    <w:p>
      <w:pPr>
        <w:tabs>
          <w:tab w:val="left" w:pos="4830"/>
        </w:tabs>
        <w:snapToGrid w:val="0"/>
        <w:spacing w:line="360" w:lineRule="auto"/>
        <w:jc w:val="both"/>
        <w:outlineLvl w:val="9"/>
        <w:rPr>
          <w:rFonts w:hint="default" w:eastAsia="宋体"/>
          <w:lang w:val="en-US" w:eastAsia="zh-CN"/>
        </w:rPr>
      </w:pPr>
      <w:r>
        <w:rPr>
          <w:rFonts w:hint="eastAsia"/>
          <w:lang w:val="en-US" w:eastAsia="zh-CN"/>
        </w:rPr>
        <w:t>备注：采购人委托的第三方工程造价咨询公司完成施工图预算报告复审工作后，以复审金额作为准，根据工程</w:t>
      </w:r>
      <w:r>
        <w:rPr>
          <w:rFonts w:hint="eastAsia" w:asciiTheme="minorAscii" w:hAnsiTheme="minorAscii" w:eastAsiaTheme="minorEastAsia" w:cstheme="minorEastAsia"/>
          <w:color w:val="000000" w:themeColor="text1"/>
          <w:sz w:val="21"/>
          <w:szCs w:val="21"/>
          <w:lang w:val="en-US" w:eastAsia="zh-CN"/>
          <w14:textFill>
            <w14:solidFill>
              <w14:schemeClr w14:val="tx1"/>
            </w14:solidFill>
          </w14:textFill>
        </w:rPr>
        <w:t>《工程勘察设计收费标准》及成交供应商所报的下浮率计算确定项目最终施工图设计费，最终施工图设计费确定后，按上述表格付款比例对付款金额进行修正。X的计算如下：X=最终施工图设计费—已支付金额（11万元）。若最终施工图设计费少于已支付的金额，则供应商应予退回付款，第四次付款预留最终施工图设计费的30%。</w:t>
      </w:r>
    </w:p>
    <w:p>
      <w:pPr>
        <w:tabs>
          <w:tab w:val="left" w:pos="4830"/>
        </w:tabs>
        <w:snapToGrid w:val="0"/>
        <w:spacing w:line="360" w:lineRule="auto"/>
        <w:jc w:val="center"/>
        <w:outlineLvl w:val="9"/>
        <w:rPr>
          <w:rFonts w:hint="eastAsia"/>
          <w:b/>
          <w:bCs/>
          <w:sz w:val="28"/>
          <w:szCs w:val="28"/>
        </w:rPr>
      </w:pPr>
    </w:p>
    <w:p>
      <w:pPr>
        <w:tabs>
          <w:tab w:val="left" w:pos="4830"/>
        </w:tabs>
        <w:snapToGrid w:val="0"/>
        <w:spacing w:line="360" w:lineRule="auto"/>
        <w:jc w:val="center"/>
        <w:outlineLvl w:val="9"/>
        <w:rPr>
          <w:rFonts w:hint="eastAsia"/>
          <w:b/>
          <w:bCs/>
          <w:sz w:val="28"/>
          <w:szCs w:val="28"/>
        </w:rPr>
      </w:pPr>
    </w:p>
    <w:p>
      <w:pPr>
        <w:tabs>
          <w:tab w:val="left" w:pos="4830"/>
        </w:tabs>
        <w:snapToGrid w:val="0"/>
        <w:spacing w:line="360" w:lineRule="auto"/>
        <w:jc w:val="center"/>
        <w:outlineLvl w:val="9"/>
        <w:rPr>
          <w:rFonts w:hint="eastAsia"/>
          <w:b/>
          <w:bCs/>
          <w:sz w:val="28"/>
          <w:szCs w:val="28"/>
        </w:rPr>
      </w:pPr>
    </w:p>
    <w:p>
      <w:pPr>
        <w:tabs>
          <w:tab w:val="left" w:pos="4830"/>
        </w:tabs>
        <w:snapToGrid w:val="0"/>
        <w:spacing w:line="360" w:lineRule="auto"/>
        <w:jc w:val="center"/>
        <w:outlineLvl w:val="9"/>
        <w:rPr>
          <w:rFonts w:hint="eastAsia"/>
          <w:b/>
          <w:bCs/>
          <w:sz w:val="28"/>
          <w:szCs w:val="28"/>
        </w:rPr>
      </w:pPr>
    </w:p>
    <w:p>
      <w:pPr>
        <w:pStyle w:val="2"/>
        <w:rPr>
          <w:rFonts w:hint="eastAsia"/>
          <w:b/>
          <w:bCs/>
          <w:sz w:val="28"/>
          <w:szCs w:val="28"/>
        </w:rPr>
      </w:pPr>
    </w:p>
    <w:p>
      <w:pPr>
        <w:tabs>
          <w:tab w:val="left" w:pos="4830"/>
        </w:tabs>
        <w:snapToGrid w:val="0"/>
        <w:spacing w:line="360" w:lineRule="auto"/>
        <w:jc w:val="both"/>
        <w:outlineLvl w:val="9"/>
        <w:rPr>
          <w:rFonts w:hint="eastAsia"/>
          <w:b/>
          <w:bCs/>
          <w:sz w:val="28"/>
          <w:szCs w:val="28"/>
        </w:rPr>
      </w:pPr>
    </w:p>
    <w:p>
      <w:pPr>
        <w:tabs>
          <w:tab w:val="left" w:pos="4830"/>
        </w:tabs>
        <w:snapToGrid w:val="0"/>
        <w:spacing w:line="360" w:lineRule="auto"/>
        <w:jc w:val="center"/>
        <w:outlineLvl w:val="0"/>
        <w:rPr>
          <w:b/>
          <w:bCs/>
          <w:sz w:val="28"/>
          <w:szCs w:val="28"/>
        </w:rPr>
      </w:pPr>
      <w:bookmarkStart w:id="14" w:name="_Toc9808"/>
      <w:r>
        <w:rPr>
          <w:rFonts w:hint="eastAsia"/>
          <w:b/>
          <w:bCs/>
          <w:sz w:val="28"/>
          <w:szCs w:val="28"/>
        </w:rPr>
        <w:t>第</w:t>
      </w:r>
      <w:r>
        <w:rPr>
          <w:rFonts w:hint="eastAsia"/>
          <w:b/>
          <w:bCs/>
          <w:sz w:val="28"/>
          <w:szCs w:val="28"/>
          <w:lang w:val="en-US" w:eastAsia="zh-CN"/>
        </w:rPr>
        <w:t>四</w:t>
      </w:r>
      <w:r>
        <w:rPr>
          <w:rFonts w:hint="eastAsia"/>
          <w:b/>
          <w:bCs/>
          <w:sz w:val="28"/>
          <w:szCs w:val="28"/>
        </w:rPr>
        <w:t>章  评审标准</w:t>
      </w:r>
      <w:bookmarkEnd w:id="14"/>
    </w:p>
    <w:p>
      <w:pPr>
        <w:numPr>
          <w:ilvl w:val="0"/>
          <w:numId w:val="10"/>
        </w:numPr>
        <w:tabs>
          <w:tab w:val="left" w:pos="630"/>
          <w:tab w:val="left" w:pos="4830"/>
        </w:tabs>
        <w:autoSpaceDE w:val="0"/>
        <w:autoSpaceDN w:val="0"/>
        <w:adjustRightInd w:val="0"/>
        <w:spacing w:line="360" w:lineRule="auto"/>
        <w:rPr>
          <w:rFonts w:ascii="宋体" w:cs="宋体"/>
          <w:szCs w:val="21"/>
        </w:rPr>
      </w:pPr>
      <w:r>
        <w:rPr>
          <w:rFonts w:hint="eastAsia" w:ascii="宋体" w:hAnsi="宋体" w:cs="宋体"/>
          <w:szCs w:val="21"/>
        </w:rPr>
        <w:t>本项目</w:t>
      </w:r>
      <w:r>
        <w:rPr>
          <w:rFonts w:hint="eastAsia" w:ascii="宋体" w:hAnsi="宋体" w:cs="宋体"/>
          <w:szCs w:val="21"/>
          <w:lang w:val="en-US" w:eastAsia="zh-CN"/>
        </w:rPr>
        <w:t>采用</w:t>
      </w:r>
      <w:r>
        <w:rPr>
          <w:rFonts w:hint="eastAsia" w:ascii="宋体" w:hAnsi="宋体" w:cs="宋体"/>
          <w:szCs w:val="21"/>
        </w:rPr>
        <w:t>最低价评审价法,是指响应文件满足谈判文件全部实质性要求，且谈判报价最低的供应商为成交候选人的评审方法。</w:t>
      </w:r>
    </w:p>
    <w:p>
      <w:pPr>
        <w:numPr>
          <w:ilvl w:val="0"/>
          <w:numId w:val="10"/>
        </w:numPr>
        <w:tabs>
          <w:tab w:val="left" w:pos="630"/>
        </w:tabs>
        <w:autoSpaceDE w:val="0"/>
        <w:autoSpaceDN w:val="0"/>
        <w:adjustRightInd w:val="0"/>
        <w:spacing w:line="360" w:lineRule="auto"/>
        <w:rPr>
          <w:rFonts w:ascii="宋体" w:hAnsi="宋体" w:cs="宋体"/>
          <w:szCs w:val="21"/>
        </w:rPr>
      </w:pPr>
      <w:r>
        <w:rPr>
          <w:rFonts w:hint="eastAsia" w:ascii="宋体" w:hAnsi="宋体" w:cs="宋体"/>
          <w:szCs w:val="21"/>
          <w:lang w:eastAsia="zh-TW"/>
        </w:rPr>
        <w:t>谈判小组对响应文件进行资格性、符合性评审，</w:t>
      </w:r>
      <w:r>
        <w:rPr>
          <w:rFonts w:hint="eastAsia" w:ascii="宋体" w:hAnsi="宋体" w:cs="宋体"/>
          <w:szCs w:val="21"/>
        </w:rPr>
        <w:t>具体条款见《资格、符合性评审表》。</w:t>
      </w:r>
    </w:p>
    <w:p>
      <w:pPr>
        <w:numPr>
          <w:ilvl w:val="0"/>
          <w:numId w:val="10"/>
        </w:numPr>
        <w:tabs>
          <w:tab w:val="left" w:pos="630"/>
          <w:tab w:val="left" w:pos="1545"/>
        </w:tabs>
        <w:autoSpaceDE w:val="0"/>
        <w:autoSpaceDN w:val="0"/>
        <w:adjustRightInd w:val="0"/>
        <w:spacing w:line="360" w:lineRule="auto"/>
        <w:rPr>
          <w:rFonts w:ascii="宋体" w:hAnsi="宋体" w:cs="宋体"/>
          <w:szCs w:val="21"/>
          <w:lang w:eastAsia="zh-TW"/>
        </w:rPr>
      </w:pPr>
      <w:r>
        <w:rPr>
          <w:rFonts w:hint="eastAsia" w:ascii="宋体" w:hAnsi="宋体" w:cs="宋体"/>
          <w:szCs w:val="21"/>
          <w:lang w:eastAsia="zh-TW"/>
        </w:rPr>
        <w:t>谈判小组对响应供应商提供的最后报价进行评审</w:t>
      </w:r>
      <w:r>
        <w:rPr>
          <w:rFonts w:hint="eastAsia" w:ascii="宋体" w:hAnsi="宋体" w:cs="宋体"/>
          <w:szCs w:val="21"/>
        </w:rPr>
        <w:t>。</w:t>
      </w:r>
    </w:p>
    <w:p>
      <w:pPr>
        <w:adjustRightInd w:val="0"/>
        <w:snapToGrid w:val="0"/>
        <w:spacing w:before="156" w:beforeLines="50" w:after="156" w:afterLines="50" w:line="360" w:lineRule="auto"/>
        <w:jc w:val="center"/>
        <w:outlineLvl w:val="3"/>
        <w:rPr>
          <w:rFonts w:ascii="黑体" w:hAnsi="宋体" w:eastAsia="黑体" w:cs="宋体"/>
          <w:sz w:val="28"/>
          <w:szCs w:val="28"/>
        </w:rPr>
      </w:pPr>
      <w:r>
        <w:rPr>
          <w:rFonts w:hint="eastAsia" w:ascii="黑体" w:hAnsi="宋体" w:eastAsia="黑体" w:cs="宋体"/>
          <w:sz w:val="28"/>
          <w:szCs w:val="28"/>
        </w:rPr>
        <w:t>资格、符合性评审表</w:t>
      </w:r>
    </w:p>
    <w:tbl>
      <w:tblPr>
        <w:tblStyle w:val="22"/>
        <w:tblW w:w="971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691"/>
        <w:gridCol w:w="902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70" w:hRule="atLeast"/>
          <w:jc w:val="center"/>
        </w:trPr>
        <w:tc>
          <w:tcPr>
            <w:tcW w:w="691" w:type="dxa"/>
            <w:tcBorders>
              <w:tl2br w:val="nil"/>
              <w:tr2bl w:val="nil"/>
            </w:tcBorders>
            <w:vAlign w:val="center"/>
          </w:tcPr>
          <w:p>
            <w:pPr>
              <w:snapToGrid w:val="0"/>
              <w:jc w:val="center"/>
              <w:rPr>
                <w:b/>
              </w:rPr>
            </w:pPr>
            <w:r>
              <w:rPr>
                <w:rFonts w:hint="eastAsia"/>
                <w:b/>
              </w:rPr>
              <w:t>序号</w:t>
            </w:r>
          </w:p>
        </w:tc>
        <w:tc>
          <w:tcPr>
            <w:tcW w:w="9028" w:type="dxa"/>
            <w:tcBorders>
              <w:tl2br w:val="nil"/>
              <w:tr2bl w:val="nil"/>
            </w:tcBorders>
            <w:vAlign w:val="center"/>
          </w:tcPr>
          <w:p>
            <w:pPr>
              <w:snapToGrid w:val="0"/>
              <w:jc w:val="center"/>
              <w:rPr>
                <w:b/>
              </w:rPr>
            </w:pPr>
            <w:r>
              <w:rPr>
                <w:rFonts w:hint="eastAsia"/>
                <w:b/>
              </w:rPr>
              <w:t>评审内容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PrEx>
        <w:trPr>
          <w:trHeight w:val="67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rPr>
                <w:rFonts w:ascii="宋体" w:hAnsi="宋体" w:cs="宋体"/>
              </w:rPr>
            </w:pPr>
            <w:r>
              <w:rPr>
                <w:rFonts w:hint="eastAsia" w:ascii="宋体" w:hAnsi="宋体" w:cs="宋体"/>
              </w:rPr>
              <w:t>具备谈判文件中规定资格要求的及资格证明文件齐全；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rPr>
                <w:rFonts w:ascii="宋体" w:hAnsi="宋体" w:cs="宋体"/>
              </w:rPr>
            </w:pPr>
            <w:r>
              <w:rPr>
                <w:rFonts w:hint="eastAsia" w:ascii="宋体" w:hAnsi="宋体" w:cs="宋体"/>
              </w:rPr>
              <w:t>谈判函已提交并符合谈判文件要求的；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754"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ind w:left="10" w:hanging="10" w:hangingChars="5"/>
              <w:rPr>
                <w:rFonts w:ascii="宋体" w:hAnsi="宋体" w:cs="宋体"/>
              </w:rPr>
            </w:pPr>
            <w:r>
              <w:rPr>
                <w:rFonts w:hint="eastAsia" w:ascii="宋体" w:hAnsi="宋体" w:cs="宋体"/>
              </w:rPr>
              <w:t>按照谈判文件规定要求签署、盖章且响应文件有法定代表人签字或盖章，或签字人有法定代表人有效授权书的；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ind w:left="315" w:hanging="315" w:hangingChars="150"/>
              <w:rPr>
                <w:rFonts w:ascii="宋体" w:hAnsi="宋体" w:cs="宋体"/>
              </w:rPr>
            </w:pPr>
            <w:r>
              <w:rPr>
                <w:rFonts w:hint="eastAsia" w:ascii="宋体" w:hAnsi="宋体" w:cs="宋体"/>
                <w:lang w:val="en-US" w:eastAsia="zh-CN"/>
              </w:rPr>
              <w:t>响应采购文件的供应商报价唯一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rPr>
                <w:rFonts w:hint="eastAsia" w:ascii="宋体" w:hAnsi="宋体" w:cs="宋体"/>
              </w:rPr>
            </w:pPr>
            <w:r>
              <w:rPr>
                <w:rFonts w:hint="eastAsia" w:ascii="宋体" w:hAnsi="宋体"/>
                <w:bCs/>
                <w:color w:val="000000" w:themeColor="text1"/>
                <w14:textFill>
                  <w14:solidFill>
                    <w14:schemeClr w14:val="tx1"/>
                  </w14:solidFill>
                </w14:textFill>
              </w:rPr>
              <w:t>采购需求响应</w:t>
            </w:r>
            <w:r>
              <w:rPr>
                <w:rFonts w:hint="eastAsia" w:ascii="宋体" w:hAnsi="宋体"/>
                <w:bCs/>
                <w:color w:val="000000" w:themeColor="text1"/>
                <w:lang w:val="en-US" w:eastAsia="zh-CN"/>
                <w14:textFill>
                  <w14:solidFill>
                    <w14:schemeClr w14:val="tx1"/>
                  </w14:solidFill>
                </w14:textFill>
              </w:rPr>
              <w:t>承诺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rPr>
                <w:rFonts w:hint="eastAsia" w:ascii="宋体" w:hAnsi="宋体"/>
                <w:bCs/>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项目服务方案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合同条款响应承诺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rPr>
                <w:rFonts w:ascii="宋体" w:hAnsi="宋体" w:cs="宋体"/>
              </w:rPr>
            </w:pPr>
            <w:r>
              <w:rPr>
                <w:rFonts w:hint="eastAsia" w:ascii="宋体" w:hAnsi="宋体" w:cs="宋体"/>
              </w:rPr>
              <w:t>响应文件没有谈判文件中规定的其它无效响应条款的；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l2br w:val="nil"/>
              <w:tr2bl w:val="nil"/>
            </w:tcBorders>
            <w:vAlign w:val="center"/>
          </w:tcPr>
          <w:p>
            <w:pPr>
              <w:numPr>
                <w:ilvl w:val="0"/>
                <w:numId w:val="11"/>
              </w:numPr>
              <w:tabs>
                <w:tab w:val="left" w:pos="223"/>
              </w:tabs>
              <w:snapToGrid w:val="0"/>
              <w:jc w:val="center"/>
              <w:rPr>
                <w:rFonts w:ascii="宋体" w:hAnsi="宋体"/>
                <w:b/>
              </w:rPr>
            </w:pPr>
          </w:p>
        </w:tc>
        <w:tc>
          <w:tcPr>
            <w:tcW w:w="9028" w:type="dxa"/>
            <w:tcBorders>
              <w:tl2br w:val="nil"/>
              <w:tr2bl w:val="nil"/>
            </w:tcBorders>
            <w:vAlign w:val="center"/>
          </w:tcPr>
          <w:p>
            <w:pPr>
              <w:snapToGrid w:val="0"/>
            </w:pPr>
            <w:r>
              <w:rPr>
                <w:rFonts w:hint="eastAsia" w:ascii="宋体" w:hAnsi="宋体" w:cs="宋体"/>
              </w:rPr>
              <w:t>按有关法律、法规、规章不属于无效响应的。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60" w:hRule="atLeast"/>
          <w:jc w:val="center"/>
        </w:trPr>
        <w:tc>
          <w:tcPr>
            <w:tcW w:w="9719" w:type="dxa"/>
            <w:gridSpan w:val="2"/>
            <w:tcBorders>
              <w:tl2br w:val="nil"/>
              <w:tr2bl w:val="nil"/>
            </w:tcBorders>
            <w:vAlign w:val="center"/>
          </w:tcPr>
          <w:p>
            <w:pPr>
              <w:snapToGrid w:val="0"/>
              <w:rPr>
                <w:rFonts w:ascii="宋体" w:hAnsi="宋体"/>
                <w:szCs w:val="21"/>
              </w:rPr>
            </w:pPr>
            <w:r>
              <w:rPr>
                <w:rFonts w:hint="eastAsia" w:ascii="宋体" w:hAnsi="宋体"/>
                <w:szCs w:val="21"/>
              </w:rPr>
              <w:t>备注：</w:t>
            </w:r>
          </w:p>
          <w:p>
            <w:pPr>
              <w:snapToGrid w:val="0"/>
              <w:rPr>
                <w:rFonts w:ascii="宋体" w:hAnsi="宋体" w:cs="宋体"/>
              </w:rPr>
            </w:pPr>
            <w:r>
              <w:rPr>
                <w:rFonts w:hint="eastAsia" w:ascii="宋体" w:hAnsi="宋体"/>
                <w:szCs w:val="21"/>
              </w:rPr>
              <w:t>1.</w:t>
            </w:r>
            <w:r>
              <w:rPr>
                <w:rFonts w:hint="eastAsia" w:ascii="宋体" w:hAnsi="宋体"/>
              </w:rPr>
              <w:t>响应供应商必须严格按照资格、符合性评审条款的要求如实提供证明材料</w:t>
            </w:r>
            <w:r>
              <w:rPr>
                <w:rFonts w:hint="eastAsia" w:ascii="宋体" w:hAnsi="宋体"/>
                <w:bCs/>
              </w:rPr>
              <w:t>并应加盖投标人公章</w:t>
            </w:r>
            <w:r>
              <w:rPr>
                <w:rFonts w:hint="eastAsia" w:ascii="宋体" w:hAnsi="宋体"/>
              </w:rPr>
              <w:t>，</w:t>
            </w:r>
            <w:r>
              <w:rPr>
                <w:rFonts w:hint="eastAsia" w:ascii="宋体" w:hAnsi="宋体"/>
                <w:bCs/>
              </w:rPr>
              <w:t>对缺漏或不符合项将直接导致无效投标</w:t>
            </w:r>
            <w:r>
              <w:rPr>
                <w:rFonts w:hint="eastAsia" w:ascii="宋体" w:hAnsi="宋体"/>
              </w:rPr>
              <w:t>。</w:t>
            </w:r>
          </w:p>
        </w:tc>
      </w:tr>
    </w:tbl>
    <w:p>
      <w:pPr>
        <w:spacing w:before="312" w:beforeLines="100" w:after="312" w:afterLines="100"/>
        <w:rPr>
          <w:b/>
          <w:sz w:val="24"/>
        </w:rPr>
      </w:pPr>
    </w:p>
    <w:p>
      <w:pPr>
        <w:adjustRightInd w:val="0"/>
        <w:snapToGrid w:val="0"/>
        <w:spacing w:before="156" w:beforeLines="50" w:after="156" w:afterLines="50" w:line="360" w:lineRule="auto"/>
        <w:jc w:val="center"/>
        <w:outlineLvl w:val="3"/>
        <w:rPr>
          <w:rFonts w:hAnsi="宋体" w:cs="宋体"/>
          <w:b/>
          <w:sz w:val="24"/>
        </w:rPr>
      </w:pPr>
      <w:r>
        <w:rPr>
          <w:rFonts w:hint="eastAsia" w:ascii="黑体" w:hAnsi="宋体" w:eastAsia="黑体" w:cs="宋体"/>
          <w:sz w:val="28"/>
          <w:szCs w:val="28"/>
        </w:rPr>
        <w:t>价 格 评 审</w:t>
      </w:r>
    </w:p>
    <w:p>
      <w:pPr>
        <w:numPr>
          <w:ilvl w:val="0"/>
          <w:numId w:val="12"/>
        </w:numPr>
        <w:adjustRightInd w:val="0"/>
        <w:snapToGrid w:val="0"/>
        <w:spacing w:line="360" w:lineRule="auto"/>
        <w:rPr>
          <w:rFonts w:ascii="宋体" w:hAnsi="宋体"/>
          <w:b/>
        </w:rPr>
      </w:pPr>
      <w:r>
        <w:rPr>
          <w:rFonts w:hint="eastAsia" w:ascii="宋体" w:hAnsi="宋体"/>
          <w:b/>
        </w:rPr>
        <w:t>价格核准</w:t>
      </w:r>
    </w:p>
    <w:p>
      <w:pPr>
        <w:numPr>
          <w:ilvl w:val="1"/>
          <w:numId w:val="1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响应文件报价出现前后不一致的，</w:t>
      </w:r>
      <w:r>
        <w:rPr>
          <w:rFonts w:hint="eastAsia" w:ascii="宋体" w:hAnsi="宋体" w:cs="宋体"/>
          <w:szCs w:val="21"/>
        </w:rPr>
        <w:t>谈判</w:t>
      </w:r>
      <w:r>
        <w:rPr>
          <w:rFonts w:hint="eastAsia" w:ascii="宋体" w:hAnsi="宋体" w:cs="宋体"/>
          <w:szCs w:val="21"/>
          <w:lang w:eastAsia="zh-TW"/>
        </w:rPr>
        <w:t>小组按照下列规定修正：</w:t>
      </w:r>
    </w:p>
    <w:p>
      <w:pPr>
        <w:numPr>
          <w:ilvl w:val="2"/>
          <w:numId w:val="13"/>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响应文件中开标一览表（报价表）内容与响应文件中相应内容不一致的，以开标一览表（报价表）为准；</w:t>
      </w:r>
    </w:p>
    <w:p>
      <w:pPr>
        <w:numPr>
          <w:ilvl w:val="2"/>
          <w:numId w:val="13"/>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大写金额和小写金额不一致的，以大写金额为准；</w:t>
      </w:r>
    </w:p>
    <w:p>
      <w:pPr>
        <w:numPr>
          <w:ilvl w:val="2"/>
          <w:numId w:val="13"/>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单价金额小数点或者百分比有明显错位的，以开标一览表的总价为准，并修改单价；</w:t>
      </w:r>
    </w:p>
    <w:p>
      <w:pPr>
        <w:numPr>
          <w:ilvl w:val="2"/>
          <w:numId w:val="13"/>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snapToGrid w:val="0"/>
        <w:spacing w:line="360" w:lineRule="auto"/>
        <w:ind w:firstLine="315" w:firstLineChars="150"/>
        <w:rPr>
          <w:b/>
          <w:bCs/>
          <w:sz w:val="28"/>
          <w:szCs w:val="28"/>
        </w:rPr>
        <w:sectPr>
          <w:footerReference r:id="rId5" w:type="default"/>
          <w:pgSz w:w="11906" w:h="16838"/>
          <w:pgMar w:top="1134" w:right="1134" w:bottom="1134" w:left="1134" w:header="671" w:footer="579" w:gutter="0"/>
          <w:pgNumType w:fmt="decimal"/>
          <w:cols w:space="720" w:num="1"/>
          <w:docGrid w:type="lines" w:linePitch="312" w:charSpace="0"/>
        </w:sectPr>
      </w:pPr>
      <w:r>
        <w:rPr>
          <w:rFonts w:hint="eastAsia" w:ascii="宋体" w:hAnsi="宋体" w:cs="宋体"/>
          <w:szCs w:val="21"/>
          <w:lang w:eastAsia="zh-TW"/>
        </w:rPr>
        <w:t>同时出现两种以上不一致的，按照前款规定的顺序修正。谈判小组按上述修正误差的原则调整的价格对其响应供应商具有约束力。如果响应供应商不接受修正后的价格，其报价将被拒绝。</w:t>
      </w:r>
      <w:bookmarkStart w:id="15" w:name="_Toc434343686"/>
    </w:p>
    <w:p>
      <w:pPr>
        <w:tabs>
          <w:tab w:val="left" w:pos="4830"/>
        </w:tabs>
        <w:snapToGrid w:val="0"/>
        <w:spacing w:line="360" w:lineRule="auto"/>
        <w:jc w:val="center"/>
        <w:outlineLvl w:val="0"/>
        <w:rPr>
          <w:rFonts w:hint="eastAsia" w:eastAsia="宋体"/>
          <w:b/>
          <w:bCs/>
          <w:sz w:val="28"/>
          <w:szCs w:val="28"/>
        </w:rPr>
      </w:pPr>
      <w:bookmarkStart w:id="16" w:name="_Toc416770247"/>
      <w:bookmarkStart w:id="17" w:name="_Toc24556"/>
      <w:bookmarkStart w:id="18" w:name="_Toc416771357"/>
      <w:bookmarkStart w:id="19" w:name="_Toc502738620"/>
      <w:bookmarkStart w:id="20" w:name="_Toc410736171"/>
      <w:bookmarkStart w:id="21" w:name="_Toc410738971"/>
      <w:r>
        <w:rPr>
          <w:rFonts w:hint="eastAsia" w:eastAsia="宋体"/>
          <w:b/>
          <w:bCs/>
          <w:sz w:val="28"/>
          <w:szCs w:val="28"/>
        </w:rPr>
        <w:t>第五章  合同文本</w:t>
      </w:r>
      <w:bookmarkEnd w:id="16"/>
      <w:bookmarkEnd w:id="17"/>
      <w:bookmarkEnd w:id="18"/>
      <w:bookmarkEnd w:id="19"/>
    </w:p>
    <w:bookmarkEnd w:id="20"/>
    <w:bookmarkEnd w:id="21"/>
    <w:p>
      <w:pPr>
        <w:pStyle w:val="31"/>
        <w:tabs>
          <w:tab w:val="left" w:pos="1440"/>
          <w:tab w:val="center" w:pos="4592"/>
          <w:tab w:val="left" w:pos="6748"/>
        </w:tabs>
        <w:spacing w:line="360" w:lineRule="auto"/>
        <w:jc w:val="center"/>
        <w:rPr>
          <w:rFonts w:ascii="宋体" w:hAnsi="宋体"/>
          <w:color w:val="000000"/>
          <w:sz w:val="21"/>
          <w:szCs w:val="21"/>
          <w:highlight w:val="white"/>
        </w:rPr>
      </w:pPr>
    </w:p>
    <w:p>
      <w:pPr>
        <w:spacing w:line="360" w:lineRule="auto"/>
        <w:jc w:val="center"/>
        <w:rPr>
          <w:rFonts w:hint="eastAsia"/>
          <w:b/>
          <w:sz w:val="72"/>
          <w:szCs w:val="72"/>
        </w:rPr>
      </w:pPr>
      <w:r>
        <w:rPr>
          <w:rFonts w:hint="eastAsia"/>
          <w:b/>
          <w:sz w:val="72"/>
          <w:szCs w:val="72"/>
        </w:rPr>
        <w:t>建设工程设计合同</w:t>
      </w:r>
    </w:p>
    <w:p>
      <w:pPr>
        <w:spacing w:line="360" w:lineRule="auto"/>
        <w:rPr>
          <w:rFonts w:hint="eastAsia"/>
        </w:rPr>
      </w:pP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720" w:lineRule="auto"/>
        <w:ind w:left="1193" w:leftChars="568" w:firstLine="0" w:firstLineChars="0"/>
        <w:rPr>
          <w:rFonts w:hint="eastAsia" w:ascii="宋体" w:hAnsi="宋体" w:eastAsia="宋体" w:cs="宋体"/>
          <w:sz w:val="30"/>
          <w:szCs w:val="30"/>
          <w:u w:val="single"/>
        </w:rPr>
      </w:pPr>
      <w:r>
        <w:rPr>
          <w:rFonts w:hint="eastAsia" w:ascii="宋体" w:hAnsi="宋体" w:eastAsia="宋体" w:cs="宋体"/>
          <w:sz w:val="30"/>
          <w:szCs w:val="30"/>
        </w:rPr>
        <w:t>工程名称：</w:t>
      </w:r>
      <w:r>
        <w:rPr>
          <w:rFonts w:hint="eastAsia" w:ascii="宋体" w:hAnsi="宋体" w:eastAsia="宋体" w:cs="宋体"/>
          <w:sz w:val="30"/>
          <w:szCs w:val="30"/>
          <w:u w:val="single"/>
          <w:lang w:eastAsia="zh-CN"/>
        </w:rPr>
        <w:t>园区运营规划升级项目——施工图设计</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工程地点：</w:t>
      </w:r>
      <w:r>
        <w:rPr>
          <w:rFonts w:hint="eastAsia" w:ascii="宋体" w:hAnsi="宋体" w:eastAsia="宋体" w:cs="宋体"/>
          <w:sz w:val="30"/>
          <w:szCs w:val="30"/>
          <w:u w:val="single"/>
        </w:rPr>
        <w:t>佛山市禅城区</w:t>
      </w:r>
      <w:r>
        <w:rPr>
          <w:rFonts w:hint="eastAsia" w:ascii="宋体" w:hAnsi="宋体" w:eastAsia="宋体" w:cs="宋体"/>
          <w:sz w:val="30"/>
          <w:szCs w:val="30"/>
          <w:u w:val="single"/>
          <w:lang w:val="en-US" w:eastAsia="zh-CN"/>
        </w:rPr>
        <w:t>华宝南路13号</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p>
    <w:p>
      <w:pPr>
        <w:spacing w:line="720" w:lineRule="auto"/>
        <w:ind w:firstLine="1200" w:firstLineChars="400"/>
        <w:rPr>
          <w:rFonts w:hint="eastAsia" w:ascii="宋体" w:hAnsi="宋体" w:eastAsia="宋体" w:cs="宋体"/>
          <w:sz w:val="30"/>
          <w:szCs w:val="30"/>
          <w:u w:val="single"/>
          <w:lang w:val="en-US" w:eastAsia="zh-CN"/>
        </w:rPr>
      </w:pPr>
      <w:r>
        <w:rPr>
          <w:rFonts w:hint="eastAsia" w:ascii="宋体" w:hAnsi="宋体" w:eastAsia="宋体" w:cs="宋体"/>
          <w:sz w:val="30"/>
          <w:szCs w:val="30"/>
        </w:rPr>
        <w:t>合同编号：</w:t>
      </w:r>
      <w:r>
        <w:rPr>
          <w:rFonts w:hint="eastAsia" w:ascii="宋体" w:hAnsi="宋体" w:eastAsia="宋体" w:cs="宋体"/>
          <w:sz w:val="30"/>
          <w:szCs w:val="30"/>
          <w:u w:val="single"/>
          <w:lang w:eastAsia="zh-CN"/>
        </w:rPr>
        <w:t>佛新园工【</w:t>
      </w:r>
      <w:r>
        <w:rPr>
          <w:rFonts w:hint="eastAsia" w:ascii="宋体" w:hAnsi="宋体" w:eastAsia="宋体" w:cs="宋体"/>
          <w:sz w:val="30"/>
          <w:szCs w:val="30"/>
          <w:u w:val="single"/>
          <w:lang w:val="en-US" w:eastAsia="zh-CN"/>
        </w:rPr>
        <w:t xml:space="preserve">202  </w:t>
      </w:r>
      <w:r>
        <w:rPr>
          <w:rFonts w:hint="eastAsia" w:ascii="宋体" w:hAnsi="宋体" w:eastAsia="宋体" w:cs="宋体"/>
          <w:sz w:val="30"/>
          <w:szCs w:val="30"/>
          <w:u w:val="single"/>
          <w:lang w:eastAsia="zh-CN"/>
        </w:rPr>
        <w:t>】</w:t>
      </w:r>
      <w:r>
        <w:rPr>
          <w:rFonts w:hint="eastAsia" w:ascii="宋体" w:hAnsi="宋体" w:eastAsia="宋体" w:cs="宋体"/>
          <w:sz w:val="30"/>
          <w:szCs w:val="30"/>
          <w:u w:val="single"/>
          <w:lang w:val="en-US" w:eastAsia="zh-CN"/>
        </w:rPr>
        <w:t xml:space="preserve">  号</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p>
    <w:p>
      <w:pPr>
        <w:spacing w:line="720" w:lineRule="auto"/>
        <w:ind w:firstLine="1200" w:firstLineChars="400"/>
        <w:rPr>
          <w:rFonts w:hint="eastAsia" w:ascii="宋体" w:hAnsi="宋体" w:eastAsia="宋体" w:cs="宋体"/>
          <w:sz w:val="30"/>
          <w:szCs w:val="30"/>
        </w:rPr>
      </w:pPr>
      <w:r>
        <w:rPr>
          <w:rFonts w:hint="eastAsia" w:ascii="宋体" w:hAnsi="宋体" w:eastAsia="宋体" w:cs="宋体"/>
          <w:sz w:val="30"/>
          <w:szCs w:val="30"/>
        </w:rPr>
        <w:t>设计证书等级：</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p>
    <w:p>
      <w:pPr>
        <w:spacing w:line="720" w:lineRule="auto"/>
        <w:ind w:firstLine="1200" w:firstLineChars="400"/>
        <w:rPr>
          <w:rFonts w:hint="eastAsia" w:ascii="宋体" w:hAnsi="宋体" w:eastAsia="宋体" w:cs="宋体"/>
          <w:sz w:val="30"/>
          <w:szCs w:val="30"/>
        </w:rPr>
      </w:pPr>
      <w:r>
        <w:rPr>
          <w:rFonts w:hint="eastAsia" w:ascii="宋体" w:hAnsi="宋体" w:cs="宋体"/>
          <w:sz w:val="30"/>
          <w:szCs w:val="30"/>
          <w:lang w:val="en-US" w:eastAsia="zh-CN"/>
        </w:rPr>
        <w:t>发包方</w:t>
      </w:r>
      <w:r>
        <w:rPr>
          <w:rFonts w:hint="eastAsia" w:ascii="宋体" w:hAnsi="宋体" w:eastAsia="宋体" w:cs="宋体"/>
          <w:sz w:val="30"/>
          <w:szCs w:val="30"/>
        </w:rPr>
        <w:t>：</w:t>
      </w:r>
      <w:r>
        <w:rPr>
          <w:rFonts w:hint="eastAsia" w:ascii="宋体" w:hAnsi="宋体" w:eastAsia="宋体" w:cs="宋体"/>
          <w:sz w:val="30"/>
          <w:szCs w:val="30"/>
          <w:u w:val="single"/>
        </w:rPr>
        <w:t xml:space="preserve">佛山火炬创新创业园有限公司       </w:t>
      </w:r>
      <w:r>
        <w:rPr>
          <w:rFonts w:hint="eastAsia" w:ascii="宋体" w:hAnsi="宋体" w:eastAsia="宋体" w:cs="宋体"/>
          <w:sz w:val="30"/>
          <w:szCs w:val="30"/>
          <w:u w:val="single"/>
          <w:lang w:val="en-US" w:eastAsia="zh-CN"/>
        </w:rPr>
        <w:t xml:space="preserve"> </w:t>
      </w:r>
    </w:p>
    <w:p>
      <w:pPr>
        <w:spacing w:line="720" w:lineRule="auto"/>
        <w:ind w:firstLine="1200" w:firstLineChars="400"/>
        <w:rPr>
          <w:rFonts w:hint="eastAsia" w:ascii="宋体" w:hAnsi="宋体" w:eastAsia="宋体" w:cs="宋体"/>
          <w:sz w:val="30"/>
          <w:szCs w:val="30"/>
          <w:u w:val="single"/>
        </w:rPr>
      </w:pPr>
      <w:r>
        <w:rPr>
          <w:rFonts w:hint="eastAsia" w:ascii="宋体" w:hAnsi="宋体" w:cs="宋体"/>
          <w:sz w:val="30"/>
          <w:szCs w:val="30"/>
          <w:lang w:val="en-US" w:eastAsia="zh-CN"/>
        </w:rPr>
        <w:t>设计方</w:t>
      </w:r>
      <w:r>
        <w:rPr>
          <w:rFonts w:hint="eastAsia" w:ascii="宋体" w:hAnsi="宋体" w:eastAsia="宋体" w:cs="宋体"/>
          <w:sz w:val="30"/>
          <w:szCs w:val="30"/>
        </w:rPr>
        <w:t>：</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p>
    <w:p>
      <w:pPr>
        <w:spacing w:line="720" w:lineRule="auto"/>
        <w:ind w:firstLine="1200" w:firstLineChars="400"/>
        <w:rPr>
          <w:rFonts w:hint="eastAsia"/>
          <w:sz w:val="32"/>
          <w:szCs w:val="32"/>
        </w:rPr>
      </w:pPr>
      <w:r>
        <w:rPr>
          <w:rFonts w:hint="eastAsia" w:ascii="宋体" w:hAnsi="宋体" w:eastAsia="宋体" w:cs="宋体"/>
          <w:sz w:val="30"/>
          <w:szCs w:val="30"/>
        </w:rPr>
        <w:t>签订日期：</w:t>
      </w:r>
      <w:r>
        <w:rPr>
          <w:rFonts w:hint="eastAsia" w:ascii="宋体" w:hAnsi="宋体" w:eastAsia="宋体" w:cs="宋体"/>
          <w:sz w:val="30"/>
          <w:szCs w:val="30"/>
          <w:u w:val="single"/>
        </w:rPr>
        <w:t xml:space="preserve">         年       月        日           </w:t>
      </w:r>
    </w:p>
    <w:p>
      <w:pPr>
        <w:spacing w:line="360" w:lineRule="auto"/>
        <w:rPr>
          <w:rFonts w:hint="eastAsia"/>
        </w:rPr>
      </w:pPr>
    </w:p>
    <w:p>
      <w:pPr>
        <w:spacing w:line="360" w:lineRule="auto"/>
        <w:rPr>
          <w:rFonts w:hint="eastAsia"/>
        </w:rPr>
      </w:pPr>
    </w:p>
    <w:p>
      <w:pPr>
        <w:spacing w:line="360" w:lineRule="auto"/>
        <w:rPr>
          <w:rFonts w:hint="eastAsia"/>
        </w:rPr>
      </w:pPr>
    </w:p>
    <w:p>
      <w:pPr>
        <w:spacing w:line="0" w:lineRule="atLeast"/>
        <w:ind w:firstLine="3036" w:firstLineChars="945"/>
        <w:rPr>
          <w:rFonts w:hint="eastAsia"/>
          <w:b/>
          <w:bCs/>
          <w:sz w:val="32"/>
        </w:rPr>
      </w:pPr>
      <w:r>
        <w:rPr>
          <w:rFonts w:hint="eastAsia"/>
          <w:b/>
          <w:bCs/>
          <w:sz w:val="32"/>
        </w:rPr>
        <w:t>中华人民共和国建设部</w:t>
      </w:r>
    </w:p>
    <w:p>
      <w:pPr>
        <w:spacing w:line="0" w:lineRule="atLeast"/>
        <w:jc w:val="center"/>
        <w:rPr>
          <w:rFonts w:hint="eastAsia"/>
          <w:b/>
          <w:bCs/>
          <w:sz w:val="32"/>
        </w:rPr>
      </w:pPr>
      <w:r>
        <w:rPr>
          <w:rFonts w:hint="eastAsia" w:ascii="仿宋_GB2312"/>
          <w:b/>
          <w:bCs/>
          <w:sz w:val="32"/>
        </w:rPr>
        <w:t xml:space="preserve">                     </w:t>
      </w:r>
      <w:r>
        <w:rPr>
          <w:rFonts w:hint="eastAsia"/>
          <w:b/>
          <w:bCs/>
          <w:sz w:val="32"/>
        </w:rPr>
        <w:t>监制</w:t>
      </w:r>
    </w:p>
    <w:p>
      <w:pPr>
        <w:spacing w:line="0" w:lineRule="atLeast"/>
        <w:ind w:firstLine="3036" w:firstLineChars="945"/>
        <w:rPr>
          <w:rFonts w:hint="eastAsia"/>
          <w:b/>
          <w:bCs/>
          <w:sz w:val="32"/>
        </w:rPr>
      </w:pPr>
      <w:r>
        <w:rPr>
          <w:rFonts w:hint="eastAsia"/>
          <w:b/>
          <w:bCs/>
          <w:sz w:val="32"/>
        </w:rPr>
        <w:t>国家工商行政管理局</w:t>
      </w:r>
    </w:p>
    <w:p>
      <w:pPr>
        <w:pStyle w:val="2"/>
        <w:rPr>
          <w:rFonts w:hint="eastAsia"/>
        </w:rPr>
      </w:pPr>
    </w:p>
    <w:p>
      <w:pPr>
        <w:spacing w:line="360" w:lineRule="auto"/>
        <w:ind w:firstLine="480" w:firstLineChars="200"/>
        <w:rPr>
          <w:rFonts w:hint="eastAsia" w:ascii="宋体" w:hAnsi="宋体"/>
          <w:sz w:val="24"/>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发包方：</w:t>
      </w:r>
      <w:r>
        <w:rPr>
          <w:rFonts w:hint="eastAsia" w:asciiTheme="minorEastAsia" w:hAnsiTheme="minorEastAsia" w:eastAsiaTheme="minorEastAsia" w:cstheme="minorEastAsia"/>
          <w:sz w:val="21"/>
          <w:szCs w:val="21"/>
          <w:u w:val="single"/>
        </w:rPr>
        <w:t>佛山火炬创新创业园有限公司</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设计方：</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发包方委托设计方承担</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园区运营规划升级项目——施工图设计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，经双方协商一致，签订本合同，共同执行。</w:t>
      </w:r>
    </w:p>
    <w:p>
      <w:pPr>
        <w:spacing w:line="360" w:lineRule="auto"/>
        <w:ind w:firstLine="422" w:firstLineChars="20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第一条  本合同依据下列文件签订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1.1《中华人民共和国</w:t>
      </w:r>
      <w:r>
        <w:rPr>
          <w:rFonts w:hint="eastAsia" w:asciiTheme="minorEastAsia" w:hAnsiTheme="minorEastAsia" w:eastAsiaTheme="minorEastAsia" w:cstheme="minorEastAsia"/>
          <w:sz w:val="21"/>
          <w:szCs w:val="21"/>
          <w:lang w:eastAsia="zh-CN"/>
        </w:rPr>
        <w:t>民典</w:t>
      </w:r>
      <w:r>
        <w:rPr>
          <w:rFonts w:hint="eastAsia" w:asciiTheme="minorEastAsia" w:hAnsiTheme="minorEastAsia" w:eastAsiaTheme="minorEastAsia" w:cstheme="minorEastAsia"/>
          <w:sz w:val="21"/>
          <w:szCs w:val="21"/>
        </w:rPr>
        <w:t>法》、《中华人民共和国建筑法》、《建设工程勘察设计市场管理规定》。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1.2国家及地方有关建设工程勘察设计管理法规和规章、建设工程批准文件。</w:t>
      </w:r>
    </w:p>
    <w:p>
      <w:pPr>
        <w:spacing w:line="360" w:lineRule="auto"/>
        <w:ind w:firstLine="422" w:firstLineChars="20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第二条  设计依据</w:t>
      </w:r>
    </w:p>
    <w:p>
      <w:pPr>
        <w:spacing w:line="360" w:lineRule="auto"/>
        <w:ind w:left="540" w:leftChars="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2.1发包方给设计方的委托书或设计</w:t>
      </w: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2.2发包方提交的原建筑物图纸资料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概念设计方案</w:t>
      </w:r>
      <w:r>
        <w:rPr>
          <w:rFonts w:hint="eastAsia" w:asciiTheme="minorEastAsia" w:hAnsiTheme="minorEastAsia" w:eastAsiaTheme="minorEastAsia" w:cstheme="minorEastAsia"/>
          <w:sz w:val="21"/>
          <w:szCs w:val="21"/>
        </w:rPr>
        <w:t>及文件</w:t>
      </w:r>
    </w:p>
    <w:p>
      <w:pPr>
        <w:spacing w:line="360" w:lineRule="auto"/>
        <w:ind w:left="181" w:leftChars="8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2.3设计方采用的主要技术标准是：现行有关工程设计的国家及地方规范与技术标准。</w:t>
      </w:r>
    </w:p>
    <w:p>
      <w:pPr>
        <w:numPr>
          <w:ilvl w:val="0"/>
          <w:numId w:val="14"/>
        </w:numPr>
        <w:tabs>
          <w:tab w:val="left" w:pos="540"/>
        </w:tabs>
        <w:spacing w:line="360" w:lineRule="auto"/>
        <w:ind w:firstLine="422" w:firstLineChars="20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本合同项目内容</w:t>
      </w:r>
    </w:p>
    <w:tbl>
      <w:tblPr>
        <w:tblStyle w:val="22"/>
        <w:tblpPr w:leftFromText="180" w:rightFromText="180" w:vertAnchor="text" w:horzAnchor="page" w:tblpX="1270" w:tblpY="472"/>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50"/>
        <w:gridCol w:w="1200"/>
        <w:gridCol w:w="1305"/>
        <w:gridCol w:w="1530"/>
        <w:gridCol w:w="201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Merge w:val="restart"/>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50" w:type="dxa"/>
            <w:vMerge w:val="restart"/>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分项目名称</w:t>
            </w:r>
          </w:p>
        </w:tc>
        <w:tc>
          <w:tcPr>
            <w:tcW w:w="1200"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建设规模</w:t>
            </w:r>
          </w:p>
        </w:tc>
        <w:tc>
          <w:tcPr>
            <w:tcW w:w="4845" w:type="dxa"/>
            <w:gridSpan w:val="3"/>
            <w:noWrap w:val="0"/>
            <w:vAlign w:val="center"/>
          </w:tcPr>
          <w:p>
            <w:pPr>
              <w:spacing w:line="360" w:lineRule="auto"/>
              <w:ind w:left="-107" w:leftChars="-51"/>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合同内容</w:t>
            </w:r>
          </w:p>
        </w:tc>
        <w:tc>
          <w:tcPr>
            <w:tcW w:w="945"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Merge w:val="continue"/>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950" w:type="dxa"/>
            <w:vMerge w:val="continue"/>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200"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面积</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w:t>
            </w:r>
          </w:p>
        </w:tc>
        <w:tc>
          <w:tcPr>
            <w:tcW w:w="1305"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施工图</w:t>
            </w:r>
            <w:r>
              <w:rPr>
                <w:rFonts w:hint="eastAsia" w:asciiTheme="minorEastAsia" w:hAnsiTheme="minorEastAsia" w:eastAsiaTheme="minorEastAsia" w:cstheme="minorEastAsia"/>
                <w:sz w:val="21"/>
                <w:szCs w:val="21"/>
                <w:lang w:val="en-US" w:eastAsia="zh-CN"/>
              </w:rPr>
              <w:t>设计</w:t>
            </w:r>
          </w:p>
        </w:tc>
        <w:tc>
          <w:tcPr>
            <w:tcW w:w="1530"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工程清单编制</w:t>
            </w:r>
          </w:p>
        </w:tc>
        <w:tc>
          <w:tcPr>
            <w:tcW w:w="2010"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编制工程量清单、施工图预算编制报告</w:t>
            </w:r>
          </w:p>
        </w:tc>
        <w:tc>
          <w:tcPr>
            <w:tcW w:w="945"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50"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lang w:eastAsia="zh-CN"/>
              </w:rPr>
              <w:t>园区运营规划升级项目</w:t>
            </w:r>
            <w:r>
              <w:rPr>
                <w:rFonts w:hint="eastAsia" w:asciiTheme="minorEastAsia" w:hAnsiTheme="minorEastAsia" w:eastAsiaTheme="minorEastAsia" w:cstheme="minorEastAsia"/>
                <w:sz w:val="21"/>
                <w:szCs w:val="21"/>
                <w:u w:val="single"/>
                <w:lang w:val="en-US" w:eastAsia="zh-CN"/>
              </w:rPr>
              <w:t>--施工图设计</w:t>
            </w:r>
          </w:p>
        </w:tc>
        <w:tc>
          <w:tcPr>
            <w:tcW w:w="1200" w:type="dxa"/>
            <w:noWrap w:val="0"/>
            <w:vAlign w:val="center"/>
          </w:tcPr>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约</w:t>
            </w:r>
            <w:r>
              <w:rPr>
                <w:rFonts w:hint="eastAsia" w:asciiTheme="minorEastAsia" w:hAnsiTheme="minorEastAsia" w:eastAsiaTheme="minorEastAsia" w:cstheme="minorEastAsia"/>
                <w:spacing w:val="40"/>
                <w:sz w:val="21"/>
                <w:szCs w:val="21"/>
                <w:lang w:val="en-US" w:eastAsia="zh-CN"/>
              </w:rPr>
              <w:t>19095</w:t>
            </w:r>
          </w:p>
        </w:tc>
        <w:tc>
          <w:tcPr>
            <w:tcW w:w="1305"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w:t>
            </w:r>
          </w:p>
        </w:tc>
        <w:tc>
          <w:tcPr>
            <w:tcW w:w="1530"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w:t>
            </w:r>
          </w:p>
        </w:tc>
        <w:tc>
          <w:tcPr>
            <w:tcW w:w="2010"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w:t>
            </w:r>
          </w:p>
        </w:tc>
        <w:tc>
          <w:tcPr>
            <w:tcW w:w="94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45" w:type="dxa"/>
            <w:noWrap w:val="0"/>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tc>
        <w:tc>
          <w:tcPr>
            <w:tcW w:w="8940" w:type="dxa"/>
            <w:gridSpan w:val="6"/>
            <w:noWrap w:val="0"/>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p>
          <w:p>
            <w:pPr>
              <w:numPr>
                <w:ilvl w:val="0"/>
                <w:numId w:val="15"/>
              </w:num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本合同设计费按《</w:t>
            </w:r>
            <w:bookmarkStart w:id="22" w:name="OLE_LINK1"/>
            <w:r>
              <w:rPr>
                <w:rFonts w:hint="eastAsia" w:asciiTheme="minorEastAsia" w:hAnsiTheme="minorEastAsia" w:eastAsiaTheme="minorEastAsia" w:cstheme="minorEastAsia"/>
                <w:sz w:val="21"/>
                <w:szCs w:val="21"/>
                <w:lang w:val="en-US" w:eastAsia="zh-CN"/>
              </w:rPr>
              <w:t>工程勘察设计收费标准》（计价格[2002]10号</w:t>
            </w:r>
            <w:bookmarkEnd w:id="22"/>
            <w:r>
              <w:rPr>
                <w:rFonts w:hint="eastAsia" w:asciiTheme="minorEastAsia" w:hAnsiTheme="minorEastAsia" w:eastAsiaTheme="minorEastAsia" w:cstheme="minorEastAsia"/>
                <w:sz w:val="21"/>
                <w:szCs w:val="21"/>
                <w:lang w:val="en-US" w:eastAsia="zh-CN"/>
              </w:rPr>
              <w:t>）收费标准进行下浮。项目预算金额以采购人委托的第三方工程造价咨询公司复审结果为准。工程造价咨询服务费按《广东省建设工程造价咨询服务收费计算表》（粤价函【2011】742号文）收费标准进行下浮。</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2、施工图深化</w:t>
            </w:r>
            <w:r>
              <w:rPr>
                <w:rFonts w:hint="eastAsia" w:asciiTheme="minorEastAsia" w:hAnsiTheme="minorEastAsia" w:eastAsiaTheme="minorEastAsia" w:cstheme="minorEastAsia"/>
                <w:sz w:val="21"/>
                <w:szCs w:val="21"/>
              </w:rPr>
              <w:t>阶段：含现场走场调研，</w:t>
            </w:r>
            <w:r>
              <w:rPr>
                <w:rFonts w:hint="eastAsia" w:asciiTheme="minorEastAsia" w:hAnsiTheme="minorEastAsia" w:eastAsiaTheme="minorEastAsia" w:cstheme="minorEastAsia"/>
                <w:sz w:val="21"/>
                <w:szCs w:val="21"/>
                <w:lang w:val="en-US" w:eastAsia="zh-CN"/>
              </w:rPr>
              <w:t>结合</w:t>
            </w:r>
            <w:r>
              <w:rPr>
                <w:rFonts w:hint="eastAsia" w:asciiTheme="minorEastAsia" w:hAnsiTheme="minorEastAsia" w:eastAsiaTheme="minorEastAsia" w:cstheme="minorEastAsia"/>
                <w:sz w:val="21"/>
                <w:szCs w:val="21"/>
              </w:rPr>
              <w:t>概念设计</w:t>
            </w:r>
            <w:r>
              <w:rPr>
                <w:rFonts w:hint="eastAsia" w:asciiTheme="minorEastAsia" w:hAnsiTheme="minorEastAsia" w:eastAsiaTheme="minorEastAsia" w:cstheme="minorEastAsia"/>
                <w:sz w:val="21"/>
                <w:szCs w:val="21"/>
                <w:lang w:val="en-US" w:eastAsia="zh-CN"/>
              </w:rPr>
              <w:t>方案</w:t>
            </w:r>
            <w:r>
              <w:rPr>
                <w:rFonts w:hint="eastAsia" w:asciiTheme="minorEastAsia" w:hAnsiTheme="minorEastAsia" w:eastAsiaTheme="minorEastAsia" w:cstheme="minorEastAsia"/>
                <w:sz w:val="21"/>
                <w:szCs w:val="21"/>
              </w:rPr>
              <w:t>，设计电子模型，方案</w:t>
            </w:r>
            <w:r>
              <w:rPr>
                <w:rFonts w:hint="eastAsia" w:asciiTheme="minorEastAsia" w:hAnsiTheme="minorEastAsia" w:eastAsiaTheme="minorEastAsia" w:cstheme="minorEastAsia"/>
                <w:sz w:val="21"/>
                <w:szCs w:val="21"/>
                <w:lang w:val="en-US" w:eastAsia="zh-CN"/>
              </w:rPr>
              <w:t>进行深化。</w:t>
            </w:r>
          </w:p>
          <w:p>
            <w:pPr>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3、施工图深化</w:t>
            </w:r>
            <w:r>
              <w:rPr>
                <w:rFonts w:hint="eastAsia" w:asciiTheme="minorEastAsia" w:hAnsiTheme="minorEastAsia" w:eastAsiaTheme="minorEastAsia" w:cstheme="minorEastAsia"/>
                <w:sz w:val="21"/>
                <w:szCs w:val="21"/>
              </w:rPr>
              <w:t>：根据现场条件，</w:t>
            </w:r>
            <w:r>
              <w:rPr>
                <w:rFonts w:hint="eastAsia" w:asciiTheme="minorEastAsia" w:hAnsiTheme="minorEastAsia" w:eastAsiaTheme="minorEastAsia" w:cstheme="minorEastAsia"/>
                <w:sz w:val="21"/>
                <w:szCs w:val="21"/>
                <w:lang w:val="en-US" w:eastAsia="zh-CN"/>
              </w:rPr>
              <w:t>结合</w:t>
            </w:r>
            <w:r>
              <w:rPr>
                <w:rFonts w:hint="eastAsia" w:asciiTheme="minorEastAsia" w:hAnsiTheme="minorEastAsia" w:eastAsiaTheme="minorEastAsia" w:cstheme="minorEastAsia"/>
                <w:sz w:val="21"/>
                <w:szCs w:val="21"/>
              </w:rPr>
              <w:t>概念</w:t>
            </w:r>
            <w:r>
              <w:rPr>
                <w:rFonts w:hint="eastAsia" w:asciiTheme="minorEastAsia" w:hAnsiTheme="minorEastAsia" w:eastAsiaTheme="minorEastAsia" w:cstheme="minorEastAsia"/>
                <w:sz w:val="21"/>
                <w:szCs w:val="21"/>
                <w:lang w:val="en-US" w:eastAsia="zh-CN"/>
              </w:rPr>
              <w:t>深化</w:t>
            </w:r>
            <w:r>
              <w:rPr>
                <w:rFonts w:hint="eastAsia" w:asciiTheme="minorEastAsia" w:hAnsiTheme="minorEastAsia" w:eastAsiaTheme="minorEastAsia" w:cstheme="minorEastAsia"/>
                <w:sz w:val="21"/>
                <w:szCs w:val="21"/>
              </w:rPr>
              <w:t>设计</w:t>
            </w:r>
            <w:r>
              <w:rPr>
                <w:rFonts w:hint="eastAsia" w:asciiTheme="minorEastAsia" w:hAnsiTheme="minorEastAsia" w:eastAsiaTheme="minorEastAsia" w:cstheme="minorEastAsia"/>
                <w:sz w:val="21"/>
                <w:szCs w:val="21"/>
                <w:lang w:val="en-US" w:eastAsia="zh-CN"/>
              </w:rPr>
              <w:t>方案</w:t>
            </w:r>
            <w:r>
              <w:rPr>
                <w:rFonts w:hint="eastAsia" w:asciiTheme="minorEastAsia" w:hAnsiTheme="minorEastAsia" w:eastAsiaTheme="minorEastAsia" w:cstheme="minorEastAsia"/>
                <w:sz w:val="21"/>
                <w:szCs w:val="21"/>
              </w:rPr>
              <w:t>，完成施工图</w:t>
            </w:r>
            <w:r>
              <w:rPr>
                <w:rFonts w:hint="eastAsia" w:asciiTheme="minorEastAsia" w:hAnsiTheme="minorEastAsia" w:eastAsiaTheme="minorEastAsia" w:cstheme="minorEastAsia"/>
                <w:sz w:val="21"/>
                <w:szCs w:val="21"/>
                <w:lang w:val="en-US" w:eastAsia="zh-CN"/>
              </w:rPr>
              <w:t>深化</w:t>
            </w:r>
            <w:r>
              <w:rPr>
                <w:rFonts w:hint="eastAsia" w:asciiTheme="minorEastAsia" w:hAnsiTheme="minorEastAsia" w:eastAsiaTheme="minorEastAsia" w:cstheme="minorEastAsia"/>
                <w:sz w:val="21"/>
                <w:szCs w:val="21"/>
              </w:rPr>
              <w:t>（含平立剖图纸、关键部位墙身节点、深化设计电子模型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各专业相关图纸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4、施工图深化范围：</w:t>
            </w:r>
          </w:p>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一期：（1）园区首层户外整体营商环境升级改造：A/B外立面涂鸦设计、南二门入口改造、创业广场区域改造、园区东西两端电动车停放区、人才湖湖边沿线改造、东门人行道入口改造、西门入口改造等；</w:t>
            </w:r>
          </w:p>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（2）室内改造设计：C、D座首层东梯、西梯电梯前厅及室外内走廊，负一层西梯电梯前厅；B座首层东梯、西梯电梯前厅，负一层西梯电梯前厅；A座首层大堂；观光梯负一层电梯前厅。</w:t>
            </w:r>
          </w:p>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二期：二层平台商业运营设计，人才湖回填营商环境改造，加建旋转楼梯。</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泛光设计</w:t>
            </w:r>
            <w:r>
              <w:rPr>
                <w:rFonts w:hint="eastAsia" w:asciiTheme="minorEastAsia" w:hAnsiTheme="minorEastAsia" w:eastAsiaTheme="minorEastAsia" w:cstheme="minorEastAsia"/>
                <w:sz w:val="21"/>
                <w:szCs w:val="21"/>
                <w:lang w:val="en-US" w:eastAsia="zh-CN"/>
              </w:rPr>
              <w:t>及施工图深化。</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6、施工阶段配合服务：</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6.1负责向施工单位进行设计交底；</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6.2协助采购人进行材料选材定样及材料进场抽检服务；</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6.3协助采购人把控项目施工质量，每周不少于2次现场施工巡视及指导，对于关键节点、关键部位、关键工艺则项目负责人须到达现场进行施工指导；</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6.4协助采购人进行隐蔽工程验收；</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6.5处理施工阶段工程设计变更项目；</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6.6定期参加工程专题会议；</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6.7指导施工单位编制竣工图纸、工程结算资料等项目竣工资料。</w:t>
            </w:r>
          </w:p>
          <w:p>
            <w:pPr>
              <w:pStyle w:val="2"/>
              <w:numPr>
                <w:ilvl w:val="0"/>
                <w:numId w:val="0"/>
              </w:numPr>
              <w:rPr>
                <w:rFonts w:hint="eastAsia" w:asciiTheme="minorEastAsia" w:hAnsiTheme="minorEastAsia" w:eastAsiaTheme="minorEastAsia" w:cstheme="minorEastAsia"/>
                <w:sz w:val="21"/>
                <w:szCs w:val="21"/>
                <w:lang w:val="en-US" w:eastAsia="zh-CN"/>
              </w:rPr>
            </w:pPr>
          </w:p>
        </w:tc>
      </w:tr>
    </w:tbl>
    <w:p>
      <w:pPr>
        <w:numPr>
          <w:ilvl w:val="0"/>
          <w:numId w:val="0"/>
        </w:numPr>
        <w:tabs>
          <w:tab w:val="left" w:pos="540"/>
        </w:tabs>
        <w:spacing w:line="360" w:lineRule="auto"/>
        <w:rPr>
          <w:rFonts w:hint="eastAsia" w:asciiTheme="minorEastAsia" w:hAnsiTheme="minorEastAsia" w:eastAsiaTheme="minorEastAsia" w:cstheme="minorEastAsia"/>
          <w:b/>
          <w:sz w:val="21"/>
          <w:szCs w:val="21"/>
        </w:rPr>
      </w:pPr>
    </w:p>
    <w:p>
      <w:pPr>
        <w:spacing w:line="360" w:lineRule="auto"/>
        <w:ind w:firstLine="422" w:firstLineChars="20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第四条  发包方应向设计方提供的有关资料及文件</w:t>
      </w:r>
    </w:p>
    <w:tbl>
      <w:tblPr>
        <w:tblStyle w:val="22"/>
        <w:tblW w:w="963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35"/>
        <w:gridCol w:w="1701"/>
        <w:gridCol w:w="201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373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资料及文件名称</w:t>
            </w:r>
          </w:p>
        </w:tc>
        <w:tc>
          <w:tcPr>
            <w:tcW w:w="1701"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份数</w:t>
            </w:r>
          </w:p>
        </w:tc>
        <w:tc>
          <w:tcPr>
            <w:tcW w:w="2010"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提交日期</w:t>
            </w:r>
          </w:p>
        </w:tc>
        <w:tc>
          <w:tcPr>
            <w:tcW w:w="124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373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工程设计合同书</w:t>
            </w:r>
          </w:p>
        </w:tc>
        <w:tc>
          <w:tcPr>
            <w:tcW w:w="1701"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010"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124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p>
        </w:tc>
        <w:tc>
          <w:tcPr>
            <w:tcW w:w="373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原建筑物图纸</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kern w:val="2"/>
                <w:sz w:val="21"/>
                <w:szCs w:val="21"/>
                <w:rtl w:val="0"/>
                <w:lang w:val="en-US" w:eastAsia="zh-CN" w:bidi="ar-SA"/>
              </w:rPr>
              <w:t>概念设计、深化设计</w:t>
            </w:r>
            <w:r>
              <w:rPr>
                <w:rFonts w:hint="eastAsia" w:asciiTheme="minorEastAsia" w:hAnsiTheme="minorEastAsia" w:eastAsiaTheme="minorEastAsia" w:cstheme="minorEastAsia"/>
                <w:sz w:val="21"/>
                <w:szCs w:val="21"/>
                <w:lang w:eastAsia="zh-CN"/>
              </w:rPr>
              <w:t>资料电子版</w:t>
            </w:r>
          </w:p>
        </w:tc>
        <w:tc>
          <w:tcPr>
            <w:tcW w:w="1701"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2010"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合同签订后</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个日历天</w:t>
            </w:r>
          </w:p>
        </w:tc>
        <w:tc>
          <w:tcPr>
            <w:tcW w:w="1245"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p>
        </w:tc>
      </w:tr>
    </w:tbl>
    <w:p>
      <w:pPr>
        <w:spacing w:line="360" w:lineRule="auto"/>
        <w:ind w:firstLine="422" w:firstLineChars="200"/>
        <w:outlineLvl w:val="2"/>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第五条  设计方应向发包方交付的设计资料及文件</w:t>
      </w:r>
    </w:p>
    <w:tbl>
      <w:tblPr>
        <w:tblStyle w:val="22"/>
        <w:tblW w:w="9573"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742"/>
        <w:gridCol w:w="1016"/>
        <w:gridCol w:w="320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3742"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资料及文件名称</w:t>
            </w:r>
          </w:p>
        </w:tc>
        <w:tc>
          <w:tcPr>
            <w:tcW w:w="1016"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份数</w:t>
            </w:r>
          </w:p>
        </w:tc>
        <w:tc>
          <w:tcPr>
            <w:tcW w:w="320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提交日期</w:t>
            </w:r>
          </w:p>
        </w:tc>
        <w:tc>
          <w:tcPr>
            <w:tcW w:w="85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742"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施工图初稿文件：</w:t>
            </w:r>
            <w:r>
              <w:rPr>
                <w:rFonts w:hint="eastAsia" w:asciiTheme="minorEastAsia" w:hAnsiTheme="minorEastAsia" w:eastAsiaTheme="minorEastAsia" w:cstheme="minorEastAsia"/>
                <w:sz w:val="21"/>
                <w:szCs w:val="21"/>
              </w:rPr>
              <w:t>提供全套施工图电子版，完成施工图</w:t>
            </w:r>
            <w:r>
              <w:rPr>
                <w:rFonts w:hint="eastAsia" w:asciiTheme="minorEastAsia" w:hAnsiTheme="minorEastAsia" w:eastAsiaTheme="minorEastAsia" w:cstheme="minorEastAsia"/>
                <w:sz w:val="21"/>
                <w:szCs w:val="21"/>
                <w:lang w:val="en-US" w:eastAsia="zh-CN"/>
              </w:rPr>
              <w:t>深化</w:t>
            </w:r>
            <w:r>
              <w:rPr>
                <w:rFonts w:hint="eastAsia" w:asciiTheme="minorEastAsia" w:hAnsiTheme="minorEastAsia" w:eastAsiaTheme="minorEastAsia" w:cstheme="minorEastAsia"/>
                <w:sz w:val="21"/>
                <w:szCs w:val="21"/>
              </w:rPr>
              <w:t>（含平立剖图纸、关键部位墙身节点、深化</w:t>
            </w:r>
            <w:r>
              <w:rPr>
                <w:rFonts w:hint="eastAsia" w:asciiTheme="minorEastAsia" w:hAnsiTheme="minorEastAsia" w:eastAsiaTheme="minorEastAsia" w:cstheme="minorEastAsia"/>
                <w:sz w:val="21"/>
                <w:szCs w:val="21"/>
                <w:lang w:val="en-US" w:eastAsia="zh-CN"/>
              </w:rPr>
              <w:t>施工图</w:t>
            </w:r>
            <w:r>
              <w:rPr>
                <w:rFonts w:hint="eastAsia" w:asciiTheme="minorEastAsia" w:hAnsiTheme="minorEastAsia" w:eastAsiaTheme="minorEastAsia" w:cstheme="minorEastAsia"/>
                <w:sz w:val="21"/>
                <w:szCs w:val="21"/>
              </w:rPr>
              <w:t>电子模型）</w:t>
            </w:r>
          </w:p>
        </w:tc>
        <w:tc>
          <w:tcPr>
            <w:tcW w:w="1016"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电子稿</w:t>
            </w:r>
          </w:p>
        </w:tc>
        <w:tc>
          <w:tcPr>
            <w:tcW w:w="3200"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合同签订后</w:t>
            </w:r>
            <w:r>
              <w:rPr>
                <w:rFonts w:hint="eastAsia" w:asciiTheme="minorEastAsia" w:hAnsiTheme="minorEastAsia" w:eastAsiaTheme="minorEastAsia" w:cstheme="minorEastAsia"/>
                <w:sz w:val="21"/>
                <w:szCs w:val="21"/>
                <w:lang w:val="en-US" w:eastAsia="zh-CN"/>
              </w:rPr>
              <w:t>15个</w:t>
            </w:r>
            <w:r>
              <w:rPr>
                <w:rFonts w:hint="eastAsia" w:asciiTheme="minorEastAsia" w:hAnsiTheme="minorEastAsia" w:eastAsiaTheme="minorEastAsia" w:cstheme="minorEastAsia"/>
                <w:sz w:val="21"/>
                <w:szCs w:val="21"/>
                <w:lang w:eastAsia="zh-CN"/>
              </w:rPr>
              <w:t>日历天</w:t>
            </w:r>
            <w:r>
              <w:rPr>
                <w:rFonts w:hint="eastAsia" w:asciiTheme="minorEastAsia" w:hAnsiTheme="minorEastAsia" w:eastAsiaTheme="minorEastAsia" w:cstheme="minorEastAsia"/>
                <w:sz w:val="21"/>
                <w:szCs w:val="21"/>
                <w:lang w:val="en-US" w:eastAsia="zh-CN"/>
              </w:rPr>
              <w:t>提交</w:t>
            </w:r>
          </w:p>
        </w:tc>
        <w:tc>
          <w:tcPr>
            <w:tcW w:w="850"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742" w:type="dxa"/>
            <w:noWrap w:val="0"/>
            <w:vAlign w:val="center"/>
          </w:tcPr>
          <w:p>
            <w:pPr>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施工图终稿文件：</w:t>
            </w:r>
            <w:r>
              <w:rPr>
                <w:rFonts w:hint="eastAsia" w:asciiTheme="minorEastAsia" w:hAnsiTheme="minorEastAsia" w:eastAsiaTheme="minorEastAsia" w:cstheme="minorEastAsia"/>
                <w:sz w:val="21"/>
                <w:szCs w:val="21"/>
              </w:rPr>
              <w:t>提供全套施工图电子版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纸质版8份、电子稿1份：含CAD及甲方需求的电子资料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，完成施工图</w:t>
            </w:r>
            <w:r>
              <w:rPr>
                <w:rFonts w:hint="eastAsia" w:asciiTheme="minorEastAsia" w:hAnsiTheme="minorEastAsia" w:eastAsiaTheme="minorEastAsia" w:cstheme="minorEastAsia"/>
                <w:sz w:val="21"/>
                <w:szCs w:val="21"/>
                <w:lang w:val="en-US" w:eastAsia="zh-CN"/>
              </w:rPr>
              <w:t>深化</w:t>
            </w:r>
            <w:r>
              <w:rPr>
                <w:rFonts w:hint="eastAsia" w:asciiTheme="minorEastAsia" w:hAnsiTheme="minorEastAsia" w:eastAsiaTheme="minorEastAsia" w:cstheme="minorEastAsia"/>
                <w:sz w:val="21"/>
                <w:szCs w:val="21"/>
              </w:rPr>
              <w:t>（含平立剖图纸、关键部位墙身节点、深化</w:t>
            </w:r>
            <w:r>
              <w:rPr>
                <w:rFonts w:hint="eastAsia" w:asciiTheme="minorEastAsia" w:hAnsiTheme="minorEastAsia" w:eastAsiaTheme="minorEastAsia" w:cstheme="minorEastAsia"/>
                <w:sz w:val="21"/>
                <w:szCs w:val="21"/>
                <w:lang w:val="en-US" w:eastAsia="zh-CN"/>
              </w:rPr>
              <w:t>施工图</w:t>
            </w:r>
            <w:r>
              <w:rPr>
                <w:rFonts w:hint="eastAsia" w:asciiTheme="minorEastAsia" w:hAnsiTheme="minorEastAsia" w:eastAsiaTheme="minorEastAsia" w:cstheme="minorEastAsia"/>
                <w:sz w:val="21"/>
                <w:szCs w:val="21"/>
              </w:rPr>
              <w:t>电子模型）</w:t>
            </w:r>
          </w:p>
        </w:tc>
        <w:tc>
          <w:tcPr>
            <w:tcW w:w="1016"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纸质版8份、电子稿1份</w:t>
            </w:r>
          </w:p>
        </w:tc>
        <w:tc>
          <w:tcPr>
            <w:tcW w:w="3200" w:type="dxa"/>
            <w:noWrap w:val="0"/>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合同签订后</w:t>
            </w:r>
            <w:r>
              <w:rPr>
                <w:rFonts w:hint="eastAsia" w:asciiTheme="minorEastAsia" w:hAnsiTheme="minorEastAsia" w:eastAsiaTheme="minorEastAsia" w:cstheme="minorEastAsia"/>
                <w:sz w:val="21"/>
                <w:szCs w:val="21"/>
                <w:lang w:val="en-US" w:eastAsia="zh-CN"/>
              </w:rPr>
              <w:t>25个</w:t>
            </w:r>
            <w:r>
              <w:rPr>
                <w:rFonts w:hint="eastAsia" w:asciiTheme="minorEastAsia" w:hAnsiTheme="minorEastAsia" w:eastAsiaTheme="minorEastAsia" w:cstheme="minorEastAsia"/>
                <w:sz w:val="21"/>
                <w:szCs w:val="21"/>
                <w:lang w:eastAsia="zh-CN"/>
              </w:rPr>
              <w:t>日历天</w:t>
            </w:r>
            <w:r>
              <w:rPr>
                <w:rFonts w:hint="eastAsia" w:asciiTheme="minorEastAsia" w:hAnsiTheme="minorEastAsia" w:eastAsiaTheme="minorEastAsia" w:cstheme="minorEastAsia"/>
                <w:sz w:val="21"/>
                <w:szCs w:val="21"/>
                <w:lang w:val="en-US" w:eastAsia="zh-CN"/>
              </w:rPr>
              <w:t>提交</w:t>
            </w:r>
          </w:p>
        </w:tc>
        <w:tc>
          <w:tcPr>
            <w:tcW w:w="850"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742"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编制工程量清单、施工图预算编制报告</w:t>
            </w:r>
          </w:p>
        </w:tc>
        <w:tc>
          <w:tcPr>
            <w:tcW w:w="1016"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纸质版4份、电子稿1份</w:t>
            </w:r>
          </w:p>
        </w:tc>
        <w:tc>
          <w:tcPr>
            <w:tcW w:w="3200" w:type="dxa"/>
            <w:noWrap w:val="0"/>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合同签订后</w:t>
            </w:r>
            <w:r>
              <w:rPr>
                <w:rFonts w:hint="eastAsia" w:asciiTheme="minorEastAsia" w:hAnsiTheme="minorEastAsia" w:eastAsiaTheme="minorEastAsia" w:cstheme="minorEastAsia"/>
                <w:sz w:val="21"/>
                <w:szCs w:val="21"/>
                <w:lang w:val="en-US" w:eastAsia="zh-CN"/>
              </w:rPr>
              <w:t>30个</w:t>
            </w:r>
            <w:r>
              <w:rPr>
                <w:rFonts w:hint="eastAsia" w:asciiTheme="minorEastAsia" w:hAnsiTheme="minorEastAsia" w:eastAsiaTheme="minorEastAsia" w:cstheme="minorEastAsia"/>
                <w:sz w:val="21"/>
                <w:szCs w:val="21"/>
                <w:lang w:eastAsia="zh-CN"/>
              </w:rPr>
              <w:t>日历天</w:t>
            </w:r>
            <w:r>
              <w:rPr>
                <w:rFonts w:hint="eastAsia" w:asciiTheme="minorEastAsia" w:hAnsiTheme="minorEastAsia" w:eastAsiaTheme="minorEastAsia" w:cstheme="minorEastAsia"/>
                <w:sz w:val="21"/>
                <w:szCs w:val="21"/>
                <w:lang w:val="en-US" w:eastAsia="zh-CN"/>
              </w:rPr>
              <w:t>提交</w:t>
            </w:r>
          </w:p>
        </w:tc>
        <w:tc>
          <w:tcPr>
            <w:tcW w:w="850" w:type="dxa"/>
            <w:noWrap w:val="0"/>
            <w:vAlign w:val="center"/>
          </w:tcPr>
          <w:p>
            <w:pPr>
              <w:jc w:val="center"/>
              <w:rPr>
                <w:rFonts w:hint="eastAsia" w:asciiTheme="minorEastAsia" w:hAnsiTheme="minorEastAsia" w:eastAsiaTheme="minorEastAsia" w:cstheme="minorEastAsia"/>
                <w:sz w:val="21"/>
                <w:szCs w:val="21"/>
              </w:rPr>
            </w:pPr>
          </w:p>
        </w:tc>
      </w:tr>
    </w:tbl>
    <w:p>
      <w:pPr>
        <w:spacing w:line="360" w:lineRule="auto"/>
        <w:outlineLvl w:val="9"/>
        <w:rPr>
          <w:rFonts w:hint="eastAsia" w:asciiTheme="minorEastAsia" w:hAnsiTheme="minorEastAsia" w:eastAsiaTheme="minorEastAsia" w:cstheme="minorEastAsia"/>
          <w:b/>
          <w:sz w:val="21"/>
          <w:szCs w:val="21"/>
        </w:rPr>
      </w:pPr>
    </w:p>
    <w:p>
      <w:pPr>
        <w:numPr>
          <w:ilvl w:val="0"/>
          <w:numId w:val="16"/>
        </w:numPr>
        <w:spacing w:line="360" w:lineRule="auto"/>
        <w:ind w:firstLine="422" w:firstLineChars="20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费用</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本合同设计收费</w:t>
      </w:r>
      <w:r>
        <w:rPr>
          <w:rFonts w:hint="eastAsia" w:asciiTheme="minorEastAsia" w:hAnsiTheme="minorEastAsia" w:eastAsiaTheme="minorEastAsia" w:cstheme="minorEastAsia"/>
          <w:sz w:val="21"/>
          <w:szCs w:val="21"/>
          <w:lang w:val="en-US" w:eastAsia="zh-CN"/>
        </w:rPr>
        <w:t>按《工程勘察设计收费标准》（计价格[2002]10号）收费标准进行下浮</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w:t>
      </w:r>
    </w:p>
    <w:p>
      <w:pPr>
        <w:numPr>
          <w:ilvl w:val="0"/>
          <w:numId w:val="0"/>
        </w:num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工程设计费（施工图）=工程设计收费基准价*（1±浮动幅度值）*50%*（1-</w:t>
      </w:r>
      <w:r>
        <w:rPr>
          <w:rFonts w:hint="eastAsia"/>
          <w:lang w:val="en-US" w:eastAsia="zh-CN"/>
        </w:rPr>
        <w:t>下浮率</w:t>
      </w:r>
      <w:r>
        <w:rPr>
          <w:rFonts w:hint="eastAsia" w:asciiTheme="minorEastAsia" w:hAnsiTheme="minorEastAsia" w:eastAsiaTheme="minorEastAsia" w:cstheme="minorEastAsia"/>
          <w:sz w:val="21"/>
          <w:szCs w:val="21"/>
          <w:lang w:val="en-US" w:eastAsia="zh-CN"/>
        </w:rPr>
        <w:t>）</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工程设计收费基准价=基本设计收费+其他设计费</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基本设计收费=工程设计收费基价*专业调整系数*工程复杂程度调整系数*附加调整系数</w:t>
      </w:r>
    </w:p>
    <w:p>
      <w:pPr>
        <w:numPr>
          <w:ilvl w:val="0"/>
          <w:numId w:val="0"/>
        </w:num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浮动幅度值：0</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专业调整系数查表取值为：1.0；</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工程复杂程度调整系数查表取值为：1.0；</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附加调整系数查表取值为：1.5。</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设计收费基价中的“计费额”以采购人委托的第三方工程造价咨询公司复审的施工图预算金额为准。付款前设计方需向发包方开具真实合法有效的增值税发票，如因设计方未按本协议约定向发包方开具发票导致发包方付款迟延，发包方不承担任何责任。</w:t>
      </w:r>
    </w:p>
    <w:p>
      <w:pPr>
        <w:numPr>
          <w:ilvl w:val="0"/>
          <w:numId w:val="0"/>
        </w:numPr>
        <w:spacing w:line="360" w:lineRule="auto"/>
        <w:ind w:firstLine="422" w:firstLineChars="20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第七条  支付方式</w:t>
      </w:r>
    </w:p>
    <w:tbl>
      <w:tblPr>
        <w:tblStyle w:val="22"/>
        <w:tblW w:w="9664"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74"/>
        <w:gridCol w:w="50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50"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付费次序</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费用项目</w:t>
            </w:r>
          </w:p>
        </w:tc>
        <w:tc>
          <w:tcPr>
            <w:tcW w:w="5025"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付费节点</w:t>
            </w:r>
          </w:p>
        </w:tc>
        <w:tc>
          <w:tcPr>
            <w:tcW w:w="1515"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暂定支付</w:t>
            </w:r>
          </w:p>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50"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第一次付费</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设计费</w:t>
            </w:r>
          </w:p>
        </w:tc>
        <w:tc>
          <w:tcPr>
            <w:tcW w:w="502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签订合同后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向采购人递交施工图设计初稿文件，十五</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w:t>
            </w:r>
            <w:r>
              <w:rPr>
                <w:rFonts w:hint="eastAsia" w:asciiTheme="minorEastAsia" w:hAnsiTheme="minorEastAsia" w:eastAsiaTheme="minorEastAsia" w:cstheme="minorEastAsia"/>
                <w:sz w:val="21"/>
                <w:szCs w:val="21"/>
                <w:lang w:val="en-US" w:eastAsia="zh-CN"/>
              </w:rPr>
              <w:t>支付</w:t>
            </w:r>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50"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第二次付费</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设计费</w:t>
            </w:r>
          </w:p>
        </w:tc>
        <w:tc>
          <w:tcPr>
            <w:tcW w:w="5025"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向采购人提交施工图设计终稿文件，十五个工作日内支付</w:t>
            </w:r>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5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第三次付款</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工程造价咨询</w:t>
            </w:r>
          </w:p>
        </w:tc>
        <w:tc>
          <w:tcPr>
            <w:tcW w:w="5025" w:type="dxa"/>
            <w:noWrap w:val="0"/>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采购人委托的第三方工程造价咨询服务单位对成交供应商提交的施工图预算报告、工程量清单进行复审，复审结构经三方确认后，十五个工作日内支付</w:t>
            </w:r>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5万（40%）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50"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第四次付款</w:t>
            </w:r>
          </w:p>
        </w:tc>
        <w:tc>
          <w:tcPr>
            <w:tcW w:w="1674"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设计费</w:t>
            </w:r>
          </w:p>
        </w:tc>
        <w:tc>
          <w:tcPr>
            <w:tcW w:w="5025" w:type="dxa"/>
            <w:noWrap w:val="0"/>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1.项目竣工验收合格后，十五个工作日内支付。</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2.若项目分一期、二期依次建设的，则“第四次付款”分两期支付，并按一期、二期的施工图预算金额的比例进行支付。</w:t>
            </w:r>
          </w:p>
        </w:tc>
        <w:tc>
          <w:tcPr>
            <w:tcW w:w="1515"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X（30%）</w:t>
            </w:r>
          </w:p>
        </w:tc>
      </w:tr>
    </w:tbl>
    <w:p>
      <w:pPr>
        <w:tabs>
          <w:tab w:val="left" w:pos="4830"/>
        </w:tabs>
        <w:snapToGrid w:val="0"/>
        <w:spacing w:line="360" w:lineRule="auto"/>
        <w:jc w:val="both"/>
        <w:outlineLvl w:val="9"/>
        <w:rPr>
          <w:rFonts w:hint="eastAsia" w:asciiTheme="minorEastAsia" w:hAnsiTheme="minorEastAsia" w:eastAsiaTheme="minorEastAsia" w:cstheme="minorEastAsia"/>
          <w:sz w:val="21"/>
          <w:szCs w:val="21"/>
          <w:lang w:val="en-US" w:eastAsia="zh-CN"/>
        </w:rPr>
      </w:pPr>
    </w:p>
    <w:p>
      <w:pPr>
        <w:tabs>
          <w:tab w:val="left" w:pos="4830"/>
        </w:tabs>
        <w:snapToGrid w:val="0"/>
        <w:spacing w:line="360" w:lineRule="auto"/>
        <w:jc w:val="both"/>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备注：采购人委托的第三方工程造价咨询公司完成施工图预算报告复审工作后，以复审金额作为准，根据工程</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工程勘察设计收费标准》及成交供应商所报的下浮率计算确定项目最终施工图设计费，最终施工图设计费确定后，按上述表格付款比例对付款金额进行修正。X的计算如下：X=最终施工图设计费—已支付金额（11万元）。若最终施工图设计费少于已支付的金额，则供应商应予退回付款，第四次付款预留最终施工图设计费的30%。</w:t>
      </w:r>
    </w:p>
    <w:p>
      <w:pPr>
        <w:numPr>
          <w:ilvl w:val="0"/>
          <w:numId w:val="0"/>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设计方</w:t>
      </w:r>
      <w:r>
        <w:rPr>
          <w:rFonts w:hint="eastAsia" w:asciiTheme="minorEastAsia" w:hAnsiTheme="minorEastAsia" w:eastAsiaTheme="minorEastAsia" w:cstheme="minorEastAsia"/>
          <w:sz w:val="21"/>
          <w:szCs w:val="21"/>
        </w:rPr>
        <w:t>收款账号:</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开户名</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开户行</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银行账号</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200"/>
        <w:outlineLvl w:val="2"/>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第八条  双方权利与义务</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8.1发包方权利与义务</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8.1.1发包方应在协议签订后3日内向设计方提供本项目设计的所需资料，该等资料由设计方根据设计规范以表格或文件等书面方式向发包方收集，如遇资料缺失或发包方无法提供的，由双方恰谈解决方案。</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8.1.2发包方有义务按本协议约定向设计方支付设计费用。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8.1.3发包方享有该设计的完整著作权，但不得随意复制或转让给第三方重复使用。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8.1.4在设计期间发包方有义务协助设计方完成协议约定的设计项目。</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8.1.5发包方有权知悉设计方的制作进度及效果。</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8.2设计方权利与义务</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8.2.1设计方应组建富有经验的成员组建工作团队，并指派专门设计人员与发包方沟通及现场充分调研，理解发包方委托设计的目标(联系人:          联系电话:         ）。</w:t>
      </w:r>
    </w:p>
    <w:p>
      <w:pPr>
        <w:numPr>
          <w:ilvl w:val="0"/>
          <w:numId w:val="17"/>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设计方应主动推动工作进度，及时向发包方汇报工作情况且有义务按本协议约定的时间内及设计要求完成制作并交付发包方。</w:t>
      </w:r>
    </w:p>
    <w:p>
      <w:pPr>
        <w:numPr>
          <w:ilvl w:val="0"/>
          <w:numId w:val="17"/>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设计方应按国家现行建筑设计有关技术规范、标准、规程及发包方提出的设计要求进行工程设计并向发包方提交质量合格的设计资料。</w:t>
      </w:r>
    </w:p>
    <w:p>
      <w:pPr>
        <w:numPr>
          <w:ilvl w:val="0"/>
          <w:numId w:val="17"/>
        </w:num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设计方有义务通过网络、光盘(但不限于以上两种方式)向发包方提供制作完成协议约定项目的电子文件。</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5、设计方有义务在本协议约定项目制作过程中对发包方所提供的设计资料进行保密且不得进行设计转包，未经发包方书面许可不得泄露给任何设计或潜在的施工单位。</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6、设计方有义务向发包方解释本协议约定项目制作的进度及效果、讲解相关设计理念。</w:t>
      </w:r>
    </w:p>
    <w:p>
      <w:pPr>
        <w:numPr>
          <w:ilvl w:val="0"/>
          <w:numId w:val="0"/>
        </w:numPr>
        <w:spacing w:line="360" w:lineRule="auto"/>
        <w:ind w:leftChars="20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第九条</w:t>
      </w:r>
      <w:r>
        <w:rPr>
          <w:rFonts w:hint="eastAsia" w:asciiTheme="minorEastAsia" w:hAnsiTheme="minorEastAsia" w:eastAsiaTheme="minorEastAsia" w:cstheme="minorEastAsia"/>
          <w:b/>
          <w:sz w:val="21"/>
          <w:szCs w:val="21"/>
        </w:rPr>
        <w:t>双方责任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.1发包方责任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1.1发包方按本合同第4条规定的内容，在规定的时间内向设计方提交资料及文件，并对其完整性、正确性及时效性负责，发包方不得要求设计方违反国家有关标准进行设计。发包方提交上述资料及文件超过规定期限</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天以内，设计方按合同第5条规定将交付设计文件的时间顺延；超过规定期限</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天以上时，设计方有权重新确定提交设计文件的时间。</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1.2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在合同履行期间，发包方要求终止或解除合同，设计方未开始设计工作的，</w:t>
      </w:r>
      <w:r>
        <w:rPr>
          <w:rFonts w:hint="eastAsia" w:asciiTheme="minorEastAsia" w:hAnsiTheme="minorEastAsia" w:eastAsiaTheme="minorEastAsia" w:cstheme="minorEastAsia"/>
          <w:sz w:val="21"/>
          <w:szCs w:val="21"/>
          <w:lang w:eastAsia="zh-CN"/>
        </w:rPr>
        <w:t>双方互不追究责任</w:t>
      </w:r>
      <w:r>
        <w:rPr>
          <w:rFonts w:hint="eastAsia" w:asciiTheme="minorEastAsia" w:hAnsiTheme="minorEastAsia" w:eastAsiaTheme="minorEastAsia" w:cstheme="minorEastAsia"/>
          <w:sz w:val="21"/>
          <w:szCs w:val="21"/>
        </w:rPr>
        <w:t>；已开始设计工作的，发包方应根据设计方已进行的实际工作量支付设计费，不足一半时，按该阶段设计费的一半支付；超过一半时，支付全部的该阶段设计费。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发包人应按本合同规定的金额和日期向设计人支付设计费，每逾期支付一天，应承担应支付金额</w:t>
      </w:r>
      <w:r>
        <w:rPr>
          <w:rFonts w:hint="eastAsia" w:asciiTheme="minorEastAsia" w:hAnsiTheme="minorEastAsia" w:eastAsiaTheme="minorEastAsia" w:cstheme="minorEastAsia"/>
          <w:sz w:val="21"/>
          <w:szCs w:val="21"/>
          <w:lang w:eastAsia="zh-CN"/>
        </w:rPr>
        <w:t>万</w:t>
      </w:r>
      <w:r>
        <w:rPr>
          <w:rFonts w:hint="eastAsia" w:asciiTheme="minorEastAsia" w:hAnsiTheme="minorEastAsia" w:eastAsiaTheme="minorEastAsia" w:cstheme="minorEastAsia"/>
          <w:sz w:val="21"/>
          <w:szCs w:val="21"/>
        </w:rPr>
        <w:t>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r>
        <w:rPr>
          <w:rFonts w:hint="eastAsia" w:asciiTheme="minorEastAsia" w:hAnsiTheme="minorEastAsia" w:eastAsiaTheme="minorEastAsia" w:cstheme="minorEastAsia"/>
          <w:sz w:val="21"/>
          <w:szCs w:val="21"/>
          <w:lang w:eastAsia="zh-CN"/>
        </w:rPr>
        <w:t>付款前，设计人向发包方提供等额发票及相关进度凭证。</w:t>
      </w:r>
    </w:p>
    <w:p>
      <w:pPr>
        <w:keepNext w:val="0"/>
        <w:keepLines w:val="0"/>
        <w:widowControl w:val="0"/>
        <w:suppressLineNumbers w:val="0"/>
        <w:spacing w:before="0" w:beforeAutospacing="0" w:after="0" w:afterAutospacing="0" w:line="500" w:lineRule="exact"/>
        <w:ind w:left="0" w:leftChars="0" w:right="0" w:firstLine="420" w:firstLineChars="200"/>
        <w:jc w:val="both"/>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b w:val="0"/>
          <w:bCs/>
          <w:kern w:val="2"/>
          <w:sz w:val="21"/>
          <w:szCs w:val="21"/>
          <w:lang w:val="en-US" w:eastAsia="zh-CN" w:bidi="ar"/>
        </w:rPr>
        <w:t>.2设计方责任</w:t>
      </w:r>
    </w:p>
    <w:p>
      <w:pPr>
        <w:keepNext w:val="0"/>
        <w:keepLines w:val="0"/>
        <w:widowControl w:val="0"/>
        <w:suppressLineNumbers w:val="0"/>
        <w:spacing w:before="0" w:beforeAutospacing="0" w:after="0" w:afterAutospacing="0" w:line="500" w:lineRule="exact"/>
        <w:ind w:left="0" w:leftChars="0" w:righ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.2.1设计方应按国家技术规范、标准、规程及发包方</w:t>
      </w:r>
      <w:r>
        <w:rPr>
          <w:rFonts w:hint="eastAsia" w:asciiTheme="minorEastAsia" w:hAnsiTheme="minorEastAsia" w:eastAsiaTheme="minorEastAsia" w:cstheme="minorEastAsia"/>
          <w:sz w:val="21"/>
          <w:szCs w:val="21"/>
          <w:lang w:eastAsia="zh-CN"/>
        </w:rPr>
        <w:t>就“</w:t>
      </w:r>
      <w:r>
        <w:rPr>
          <w:rFonts w:hint="eastAsia" w:asciiTheme="minorEastAsia" w:hAnsiTheme="minorEastAsia" w:eastAsiaTheme="minorEastAsia" w:cstheme="minorEastAsia"/>
          <w:b w:val="0"/>
          <w:bCs/>
          <w:kern w:val="2"/>
          <w:sz w:val="21"/>
          <w:szCs w:val="21"/>
          <w:lang w:val="en-US" w:eastAsia="zh-CN" w:bidi="ar"/>
        </w:rPr>
        <w:t>园区运营规划升级项目”之第三条“设计范围与内容”</w:t>
      </w:r>
      <w:r>
        <w:rPr>
          <w:rFonts w:hint="eastAsia" w:asciiTheme="minorEastAsia" w:hAnsiTheme="minorEastAsia" w:eastAsiaTheme="minorEastAsia" w:cstheme="minorEastAsia"/>
          <w:sz w:val="21"/>
          <w:szCs w:val="21"/>
        </w:rPr>
        <w:t>要求，进行工程设计</w:t>
      </w:r>
      <w:r>
        <w:rPr>
          <w:rFonts w:hint="eastAsia" w:asciiTheme="minorEastAsia" w:hAnsiTheme="minorEastAsia" w:eastAsiaTheme="minorEastAsia" w:cstheme="minorEastAsia"/>
          <w:sz w:val="21"/>
          <w:szCs w:val="21"/>
          <w:lang w:eastAsia="zh-CN"/>
        </w:rPr>
        <w:t>，并出具设计图纸及各类材料清单。</w:t>
      </w:r>
      <w:r>
        <w:rPr>
          <w:rFonts w:hint="eastAsia" w:asciiTheme="minorEastAsia" w:hAnsiTheme="minorEastAsia" w:eastAsiaTheme="minorEastAsia" w:cstheme="minorEastAsia"/>
          <w:sz w:val="21"/>
          <w:szCs w:val="21"/>
        </w:rPr>
        <w:t>按合同规定的进度要求提交质量合格的设计资料，并对其负责。（出现8.1.1、8.1.2、8.1.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规定有关交付设计文件顺延的情况除外）。</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.2.2设计合理使用年限为按国家标准。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.2.3设计方按本合同第3条和第5条规定的内容、进度及份数向发包方交付资料及文件。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2.4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2.5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最多不超过设计费全额。（减税金）</w:t>
      </w:r>
    </w:p>
    <w:p>
      <w:pPr>
        <w:spacing w:line="360" w:lineRule="auto"/>
        <w:ind w:firstLine="462" w:firstLineChars="2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.2.6由于设计方自身原因，延误了按本合同第4条规定的设计资料及设计文件的交付时间时，每延误一天，应减收该项目应收设计费的千分之二。</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.2.7合同生效后，设计方要求终止或解除合同时，设计方应双倍返还</w:t>
      </w:r>
      <w:r>
        <w:rPr>
          <w:rFonts w:hint="eastAsia" w:asciiTheme="minorEastAsia" w:hAnsiTheme="minorEastAsia" w:eastAsiaTheme="minorEastAsia" w:cstheme="minorEastAsia"/>
          <w:sz w:val="21"/>
          <w:szCs w:val="21"/>
          <w:lang w:eastAsia="zh-CN"/>
        </w:rPr>
        <w:t>已收费用</w:t>
      </w:r>
      <w:r>
        <w:rPr>
          <w:rFonts w:hint="eastAsia" w:asciiTheme="minorEastAsia" w:hAnsiTheme="minorEastAsia" w:eastAsiaTheme="minorEastAsia" w:cstheme="minorEastAsia"/>
          <w:sz w:val="21"/>
          <w:szCs w:val="21"/>
        </w:rPr>
        <w:t>。</w:t>
      </w:r>
    </w:p>
    <w:p>
      <w:pPr>
        <w:spacing w:line="360" w:lineRule="auto"/>
        <w:ind w:firstLine="422" w:firstLineChars="200"/>
        <w:jc w:val="left"/>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w:t>
      </w:r>
      <w:r>
        <w:rPr>
          <w:rFonts w:hint="eastAsia" w:asciiTheme="minorEastAsia" w:hAnsiTheme="minorEastAsia" w:eastAsiaTheme="minorEastAsia" w:cstheme="minorEastAsia"/>
          <w:b/>
          <w:sz w:val="21"/>
          <w:szCs w:val="21"/>
          <w:lang w:val="en-US" w:eastAsia="zh-CN"/>
        </w:rPr>
        <w:t>十</w:t>
      </w:r>
      <w:r>
        <w:rPr>
          <w:rFonts w:hint="eastAsia" w:asciiTheme="minorEastAsia" w:hAnsiTheme="minorEastAsia" w:eastAsiaTheme="minorEastAsia" w:cstheme="minorEastAsia"/>
          <w:b/>
          <w:sz w:val="21"/>
          <w:szCs w:val="21"/>
        </w:rPr>
        <w:t>条  保密</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22" w:firstLineChars="200"/>
        <w:jc w:val="left"/>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w:t>
      </w:r>
      <w:r>
        <w:rPr>
          <w:rFonts w:hint="eastAsia" w:asciiTheme="minorEastAsia" w:hAnsiTheme="minorEastAsia" w:eastAsiaTheme="minorEastAsia" w:cstheme="minorEastAsia"/>
          <w:b/>
          <w:sz w:val="21"/>
          <w:szCs w:val="21"/>
          <w:lang w:val="en-US" w:eastAsia="zh-CN"/>
        </w:rPr>
        <w:t>一</w:t>
      </w:r>
      <w:r>
        <w:rPr>
          <w:rFonts w:hint="eastAsia" w:asciiTheme="minorEastAsia" w:hAnsiTheme="minorEastAsia" w:eastAsiaTheme="minorEastAsia" w:cstheme="minorEastAsia"/>
          <w:b/>
          <w:sz w:val="21"/>
          <w:szCs w:val="21"/>
        </w:rPr>
        <w:t>条  仲裁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本合同在履行过程中发生的争议，由双方当事人协商解决，协商不成时双方同意由</w:t>
      </w:r>
      <w:r>
        <w:rPr>
          <w:rFonts w:hint="eastAsia" w:asciiTheme="minorEastAsia" w:hAnsiTheme="minorEastAsia" w:eastAsiaTheme="minorEastAsia" w:cstheme="minorEastAsia"/>
          <w:sz w:val="21"/>
          <w:szCs w:val="21"/>
          <w:u w:val="single"/>
        </w:rPr>
        <w:t>佛山市人民法院</w:t>
      </w:r>
      <w:r>
        <w:rPr>
          <w:rFonts w:hint="eastAsia" w:asciiTheme="minorEastAsia" w:hAnsiTheme="minorEastAsia" w:eastAsiaTheme="minorEastAsia" w:cstheme="minorEastAsia"/>
          <w:sz w:val="21"/>
          <w:szCs w:val="21"/>
        </w:rPr>
        <w:t>诉讼。</w:t>
      </w:r>
    </w:p>
    <w:p>
      <w:pPr>
        <w:spacing w:line="360" w:lineRule="auto"/>
        <w:ind w:firstLine="422" w:firstLineChars="200"/>
        <w:jc w:val="left"/>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第十</w:t>
      </w:r>
      <w:r>
        <w:rPr>
          <w:rFonts w:hint="eastAsia" w:asciiTheme="minorEastAsia" w:hAnsiTheme="minorEastAsia" w:eastAsiaTheme="minorEastAsia" w:cstheme="minorEastAsia"/>
          <w:b/>
          <w:sz w:val="21"/>
          <w:szCs w:val="21"/>
          <w:lang w:val="en-US" w:eastAsia="zh-CN"/>
        </w:rPr>
        <w:t>二</w:t>
      </w:r>
      <w:r>
        <w:rPr>
          <w:rFonts w:hint="eastAsia" w:asciiTheme="minorEastAsia" w:hAnsiTheme="minorEastAsia" w:eastAsiaTheme="minorEastAsia" w:cstheme="minorEastAsia"/>
          <w:b/>
          <w:sz w:val="21"/>
          <w:szCs w:val="21"/>
        </w:rPr>
        <w:t>条</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合同生效及其他</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.1发包方要求设计方派专人留驻施工现场进行配合与解决有关问题时，双方应另行签订补充协议或技术咨询服务合同。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.2设计方为本合同项目所采用的国家或地方标准图，由发包方自费向有关出版部门购买。本合同第4条规定设计方交付的设计资料及文件超过《工程设计收费标准》规定的份数，设计方另收工本费。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.3发包方委托设计方承担本合同内容之外的工作服务，另行支付费用。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由于不可抗力因素致使合同无法履行时，双方应及时协商解决。</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本合同经双方签字盖章即生效。本合同一式</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eastAsia="zh-CN"/>
        </w:rPr>
        <w:t>双方各两</w:t>
      </w:r>
      <w:r>
        <w:rPr>
          <w:rFonts w:hint="eastAsia" w:asciiTheme="minorEastAsia" w:hAnsiTheme="minorEastAsia" w:eastAsiaTheme="minorEastAsia" w:cstheme="minorEastAsia"/>
          <w:sz w:val="21"/>
          <w:szCs w:val="21"/>
        </w:rPr>
        <w:t>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本合同未尽事宜，双方可签订补充协议，有关协议及双方认可的来往电</w:t>
      </w:r>
      <w:r>
        <w:rPr>
          <w:rFonts w:hint="eastAsia" w:asciiTheme="minorEastAsia" w:hAnsiTheme="minorEastAsia" w:eastAsiaTheme="minorEastAsia" w:cstheme="minorEastAsia"/>
          <w:sz w:val="21"/>
          <w:szCs w:val="21"/>
          <w:lang w:val="en-US" w:eastAsia="zh-CN"/>
        </w:rPr>
        <w:t>邮</w:t>
      </w:r>
      <w:r>
        <w:rPr>
          <w:rFonts w:hint="eastAsia" w:asciiTheme="minorEastAsia" w:hAnsiTheme="minorEastAsia" w:eastAsiaTheme="minorEastAsia" w:cstheme="minorEastAsia"/>
          <w:sz w:val="21"/>
          <w:szCs w:val="21"/>
        </w:rPr>
        <w:t>、传真、会议纪要等，均为本合同组成部分，与本合同具有同等法律效力。</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其他约定事项：</w:t>
      </w:r>
      <w:r>
        <w:rPr>
          <w:rFonts w:hint="eastAsia" w:asciiTheme="minorEastAsia" w:hAnsiTheme="minorEastAsia" w:eastAsiaTheme="minorEastAsia" w:cstheme="minorEastAsia"/>
          <w:sz w:val="21"/>
          <w:szCs w:val="21"/>
          <w:u w:val="single"/>
        </w:rPr>
        <w:t xml:space="preserve">  无  </w:t>
      </w:r>
      <w:r>
        <w:rPr>
          <w:rFonts w:hint="eastAsia" w:asciiTheme="minorEastAsia" w:hAnsiTheme="minorEastAsia" w:eastAsiaTheme="minorEastAsia" w:cstheme="minorEastAsia"/>
          <w:sz w:val="21"/>
          <w:szCs w:val="21"/>
          <w:u w:val="single"/>
          <w:lang w:eastAsia="zh-CN"/>
        </w:rPr>
        <w:t>。</w:t>
      </w:r>
    </w:p>
    <w:p>
      <w:pPr>
        <w:spacing w:line="360" w:lineRule="auto"/>
        <w:jc w:val="center"/>
        <w:rPr>
          <w:rFonts w:hint="eastAsia" w:asciiTheme="minorEastAsia" w:hAnsiTheme="minorEastAsia" w:eastAsiaTheme="minorEastAsia" w:cstheme="minorEastAsia"/>
          <w:sz w:val="21"/>
          <w:szCs w:val="21"/>
          <w:u w:val="none"/>
          <w:lang w:eastAsia="zh-CN"/>
        </w:rPr>
      </w:pPr>
      <w:r>
        <w:rPr>
          <w:rFonts w:hint="eastAsia" w:asciiTheme="minorEastAsia" w:hAnsiTheme="minorEastAsia" w:eastAsiaTheme="minorEastAsia" w:cstheme="minorEastAsia"/>
          <w:sz w:val="21"/>
          <w:szCs w:val="21"/>
          <w:u w:val="none"/>
          <w:lang w:eastAsia="zh-CN"/>
        </w:rPr>
        <w:t>签署页</w:t>
      </w:r>
    </w:p>
    <w:p>
      <w:pPr>
        <w:spacing w:line="360" w:lineRule="auto"/>
        <w:rPr>
          <w:rFonts w:hint="eastAsia" w:asciiTheme="minorEastAsia" w:hAnsiTheme="minorEastAsia" w:eastAsiaTheme="minorEastAsia" w:cstheme="minorEastAsia"/>
          <w:sz w:val="21"/>
          <w:szCs w:val="21"/>
          <w:u w:val="none"/>
        </w:rPr>
      </w:pPr>
    </w:p>
    <w:p>
      <w:pPr>
        <w:spacing w:line="48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发包方</w:t>
      </w:r>
      <w:r>
        <w:rPr>
          <w:rFonts w:hint="eastAsia" w:asciiTheme="minorEastAsia" w:hAnsiTheme="minorEastAsia" w:eastAsiaTheme="minorEastAsia" w:cstheme="minorEastAsia"/>
          <w:sz w:val="21"/>
          <w:szCs w:val="21"/>
          <w:u w:val="none"/>
          <w:lang w:eastAsia="zh-CN"/>
        </w:rPr>
        <w:t>：</w:t>
      </w:r>
      <w:r>
        <w:rPr>
          <w:rFonts w:hint="eastAsia" w:asciiTheme="minorEastAsia" w:hAnsiTheme="minorEastAsia" w:eastAsiaTheme="minorEastAsia" w:cstheme="minorEastAsia"/>
          <w:sz w:val="21"/>
          <w:szCs w:val="21"/>
          <w:u w:val="none"/>
        </w:rPr>
        <w:t>佛山火炬创新创业园有限公司</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设计方：</w:t>
      </w:r>
    </w:p>
    <w:p>
      <w:pPr>
        <w:spacing w:line="48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（盖  章）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（盖  章）</w:t>
      </w:r>
    </w:p>
    <w:p>
      <w:pPr>
        <w:spacing w:line="48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法定代表人：（签字）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法定代表人：（签字）</w:t>
      </w:r>
    </w:p>
    <w:p>
      <w:pPr>
        <w:spacing w:line="48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委托代理人：（签字）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委托代理人：（签字）</w:t>
      </w:r>
    </w:p>
    <w:p>
      <w:pPr>
        <w:spacing w:line="48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电     话：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电     话：</w:t>
      </w:r>
    </w:p>
    <w:p>
      <w:pPr>
        <w:spacing w:line="480" w:lineRule="auto"/>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lang w:eastAsia="zh-CN"/>
        </w:rPr>
        <w:t>签订</w:t>
      </w:r>
      <w:r>
        <w:rPr>
          <w:rFonts w:hint="eastAsia" w:asciiTheme="minorEastAsia" w:hAnsiTheme="minorEastAsia" w:eastAsiaTheme="minorEastAsia" w:cstheme="minorEastAsia"/>
          <w:sz w:val="21"/>
          <w:szCs w:val="21"/>
          <w:u w:val="none"/>
        </w:rPr>
        <w:t xml:space="preserve">日期：    年   月   日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lang w:eastAsia="zh-CN"/>
        </w:rPr>
        <w:t>签订</w:t>
      </w:r>
      <w:r>
        <w:rPr>
          <w:rFonts w:hint="eastAsia" w:asciiTheme="minorEastAsia" w:hAnsiTheme="minorEastAsia" w:eastAsiaTheme="minorEastAsia" w:cstheme="minorEastAsia"/>
          <w:sz w:val="21"/>
          <w:szCs w:val="21"/>
          <w:u w:val="none"/>
        </w:rPr>
        <w:t>日期：    年   月   日</w:t>
      </w: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p>
      <w:pPr>
        <w:pStyle w:val="31"/>
        <w:tabs>
          <w:tab w:val="left" w:pos="1440"/>
          <w:tab w:val="center" w:pos="4592"/>
          <w:tab w:val="left" w:pos="6748"/>
        </w:tabs>
        <w:spacing w:line="360" w:lineRule="auto"/>
        <w:jc w:val="both"/>
        <w:rPr>
          <w:rFonts w:hint="eastAsia" w:asciiTheme="minorEastAsia" w:hAnsiTheme="minorEastAsia" w:eastAsiaTheme="minorEastAsia" w:cstheme="minorEastAsia"/>
          <w:sz w:val="21"/>
          <w:szCs w:val="21"/>
          <w:u w:val="none"/>
        </w:rPr>
      </w:pPr>
    </w:p>
    <w:bookmarkEnd w:id="15"/>
    <w:p>
      <w:pPr>
        <w:snapToGrid w:val="0"/>
        <w:spacing w:line="360" w:lineRule="auto"/>
        <w:jc w:val="center"/>
        <w:outlineLvl w:val="0"/>
        <w:rPr>
          <w:b/>
          <w:bCs/>
          <w:sz w:val="28"/>
          <w:szCs w:val="28"/>
        </w:rPr>
      </w:pPr>
      <w:bookmarkStart w:id="23" w:name="_Toc20282"/>
      <w:r>
        <w:rPr>
          <w:rFonts w:hint="eastAsia"/>
          <w:b/>
          <w:bCs/>
          <w:sz w:val="28"/>
          <w:szCs w:val="28"/>
        </w:rPr>
        <w:t>第六章  响应文件格式</w:t>
      </w:r>
      <w:bookmarkEnd w:id="23"/>
    </w:p>
    <w:p>
      <w:pPr>
        <w:pStyle w:val="7"/>
        <w:spacing w:line="440" w:lineRule="exact"/>
        <w:jc w:val="center"/>
        <w:outlineLvl w:val="3"/>
        <w:rPr>
          <w:rFonts w:hint="eastAsia" w:asciiTheme="minorEastAsia" w:hAnsiTheme="minorEastAsia" w:eastAsiaTheme="minorEastAsia" w:cstheme="minorEastAsia"/>
          <w:b w:val="0"/>
        </w:rPr>
      </w:pPr>
      <w:bookmarkStart w:id="24" w:name="_Toc275865604"/>
      <w:r>
        <w:rPr>
          <w:rFonts w:hint="eastAsia" w:asciiTheme="minorEastAsia" w:hAnsiTheme="minorEastAsia" w:eastAsiaTheme="minorEastAsia" w:cstheme="minorEastAsia"/>
          <w:b w:val="0"/>
        </w:rPr>
        <w:t>响应文件包装封面参考</w:t>
      </w:r>
    </w:p>
    <w:tbl>
      <w:tblPr>
        <w:tblStyle w:val="2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7" w:type="dxa"/>
          </w:tcPr>
          <w:p>
            <w:pPr>
              <w:pStyle w:val="3"/>
              <w:spacing w:line="360" w:lineRule="auto"/>
              <w:ind w:firstLine="482" w:firstLineChars="150"/>
              <w:rPr>
                <w:rFonts w:ascii="仿宋_GB2312" w:eastAsia="仿宋_GB2312"/>
                <w:b/>
                <w:sz w:val="32"/>
              </w:rPr>
            </w:pPr>
          </w:p>
          <w:p>
            <w:pPr>
              <w:pStyle w:val="3"/>
              <w:spacing w:line="360" w:lineRule="auto"/>
              <w:ind w:firstLine="482" w:firstLineChars="150"/>
              <w:rPr>
                <w:rFonts w:ascii="仿宋_GB2312" w:eastAsia="仿宋_GB2312"/>
                <w:b/>
                <w:sz w:val="32"/>
              </w:rPr>
            </w:pPr>
          </w:p>
          <w:p>
            <w:pPr>
              <w:pStyle w:val="3"/>
              <w:spacing w:line="360" w:lineRule="auto"/>
              <w:ind w:firstLine="482" w:firstLineChars="150"/>
              <w:rPr>
                <w:rFonts w:ascii="仿宋_GB2312" w:eastAsia="仿宋_GB2312"/>
                <w:b/>
                <w:sz w:val="32"/>
              </w:rPr>
            </w:pPr>
          </w:p>
          <w:p>
            <w:pPr>
              <w:pStyle w:val="3"/>
              <w:spacing w:line="360" w:lineRule="auto"/>
              <w:jc w:val="center"/>
              <w:rPr>
                <w:rFonts w:ascii="黑体" w:eastAsia="黑体"/>
                <w:b/>
                <w:sz w:val="72"/>
                <w:szCs w:val="72"/>
              </w:rPr>
            </w:pPr>
            <w:r>
              <w:rPr>
                <w:rFonts w:hint="eastAsia" w:ascii="黑体" w:eastAsia="黑体"/>
                <w:b/>
                <w:sz w:val="72"/>
                <w:szCs w:val="72"/>
              </w:rPr>
              <w:t>响 应 文 件</w:t>
            </w:r>
          </w:p>
          <w:p>
            <w:pPr>
              <w:pStyle w:val="3"/>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报价信封</w:t>
            </w:r>
          </w:p>
          <w:p>
            <w:pPr>
              <w:pStyle w:val="3"/>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3"/>
              <w:spacing w:line="360" w:lineRule="auto"/>
              <w:ind w:firstLine="3654" w:firstLineChars="700"/>
              <w:rPr>
                <w:rFonts w:ascii="仿宋_GB2312" w:eastAsia="仿宋_GB2312"/>
                <w:b/>
                <w:sz w:val="32"/>
              </w:rPr>
            </w:pPr>
            <w:r>
              <w:rPr>
                <w:rFonts w:hint="eastAsia" w:ascii="黑体" w:eastAsia="黑体"/>
                <w:b/>
                <w:sz w:val="52"/>
                <w:szCs w:val="52"/>
              </w:rPr>
              <w:t xml:space="preserve">口 </w:t>
            </w:r>
            <w:r>
              <w:rPr>
                <w:rFonts w:hint="eastAsia" w:ascii="黑体" w:eastAsia="黑体"/>
                <w:b/>
                <w:sz w:val="32"/>
              </w:rPr>
              <w:t>副本</w:t>
            </w:r>
          </w:p>
          <w:p>
            <w:pPr>
              <w:pStyle w:val="3"/>
              <w:spacing w:line="360" w:lineRule="auto"/>
              <w:rPr>
                <w:rFonts w:ascii="仿宋_GB2312" w:eastAsia="仿宋_GB2312"/>
                <w:b/>
                <w:sz w:val="32"/>
              </w:rPr>
            </w:pPr>
          </w:p>
          <w:p>
            <w:pPr>
              <w:pStyle w:val="19"/>
              <w:shd w:val="clear" w:color="auto" w:fill="FFFFFF"/>
              <w:spacing w:before="0" w:beforeAutospacing="0" w:after="0" w:afterAutospacing="0" w:line="360" w:lineRule="auto"/>
              <w:ind w:firstLine="1687" w:firstLineChars="600"/>
              <w:jc w:val="both"/>
              <w:textAlignment w:val="baseline"/>
              <w:rPr>
                <w:rFonts w:hint="eastAsia" w:ascii="仿宋_GB2312" w:eastAsia="仿宋_GB2312"/>
                <w:b/>
                <w:sz w:val="28"/>
                <w:szCs w:val="28"/>
                <w:lang w:eastAsia="zh-CN"/>
              </w:rPr>
            </w:pPr>
            <w:r>
              <w:rPr>
                <w:rFonts w:hint="eastAsia" w:ascii="仿宋_GB2312" w:eastAsia="仿宋_GB2312"/>
                <w:b/>
                <w:sz w:val="28"/>
                <w:szCs w:val="28"/>
                <w:lang w:eastAsia="zh-CN"/>
              </w:rPr>
              <w:t>项目编号：HJY2025-GC-CG401</w:t>
            </w:r>
          </w:p>
          <w:p>
            <w:pPr>
              <w:pStyle w:val="19"/>
              <w:shd w:val="clear" w:color="auto" w:fill="FFFFFF"/>
              <w:spacing w:before="0" w:beforeAutospacing="0" w:after="0" w:afterAutospacing="0" w:line="360" w:lineRule="auto"/>
              <w:ind w:firstLine="1687" w:firstLineChars="600"/>
              <w:jc w:val="both"/>
              <w:textAlignment w:val="baseline"/>
              <w:rPr>
                <w:rFonts w:hint="eastAsia" w:ascii="仿宋_GB2312" w:eastAsia="仿宋_GB2312"/>
                <w:b/>
                <w:sz w:val="28"/>
                <w:szCs w:val="28"/>
                <w:lang w:eastAsia="zh-CN"/>
              </w:rPr>
            </w:pPr>
            <w:r>
              <w:rPr>
                <w:rFonts w:hint="eastAsia" w:ascii="仿宋_GB2312" w:eastAsia="仿宋_GB2312"/>
                <w:b/>
                <w:sz w:val="28"/>
                <w:szCs w:val="28"/>
              </w:rPr>
              <w:t>项目名称：</w:t>
            </w:r>
            <w:r>
              <w:rPr>
                <w:rFonts w:hint="eastAsia" w:ascii="仿宋_GB2312" w:hAnsi="Times New Roman" w:eastAsia="仿宋_GB2312"/>
                <w:b/>
                <w:kern w:val="2"/>
                <w:sz w:val="28"/>
                <w:szCs w:val="28"/>
                <w:lang w:eastAsia="zh-CN"/>
              </w:rPr>
              <w:t>园区运营规划升级项目——施工图设计</w:t>
            </w:r>
          </w:p>
          <w:p>
            <w:pPr>
              <w:pStyle w:val="3"/>
              <w:spacing w:line="400" w:lineRule="exact"/>
              <w:ind w:firstLine="1687" w:firstLineChars="600"/>
              <w:rPr>
                <w:rFonts w:ascii="仿宋_GB2312" w:eastAsia="仿宋_GB2312"/>
                <w:b/>
                <w:sz w:val="28"/>
                <w:szCs w:val="28"/>
              </w:rPr>
            </w:pPr>
            <w:r>
              <w:rPr>
                <w:rFonts w:hint="eastAsia" w:ascii="仿宋_GB2312" w:eastAsia="仿宋_GB2312"/>
                <w:b/>
                <w:sz w:val="28"/>
                <w:szCs w:val="28"/>
              </w:rPr>
              <w:t>响应供应商名称：</w:t>
            </w:r>
          </w:p>
          <w:p>
            <w:pPr>
              <w:pStyle w:val="3"/>
              <w:spacing w:line="400" w:lineRule="exact"/>
              <w:ind w:firstLine="1687" w:firstLineChars="600"/>
              <w:rPr>
                <w:rFonts w:ascii="仿宋_GB2312" w:eastAsia="仿宋_GB2312"/>
                <w:b/>
                <w:sz w:val="28"/>
                <w:szCs w:val="28"/>
              </w:rPr>
            </w:pPr>
            <w:r>
              <w:rPr>
                <w:rFonts w:hint="eastAsia" w:ascii="仿宋_GB2312" w:eastAsia="仿宋_GB2312"/>
                <w:b/>
                <w:sz w:val="28"/>
                <w:szCs w:val="28"/>
              </w:rPr>
              <w:t>响应供应商地址：</w:t>
            </w:r>
          </w:p>
          <w:p>
            <w:pPr>
              <w:pStyle w:val="3"/>
              <w:spacing w:line="400" w:lineRule="exact"/>
              <w:ind w:firstLine="900" w:firstLineChars="320"/>
              <w:rPr>
                <w:rFonts w:ascii="仿宋_GB2312" w:eastAsia="仿宋_GB2312"/>
                <w:b/>
                <w:color w:val="FF0000"/>
                <w:sz w:val="28"/>
                <w:szCs w:val="28"/>
              </w:rPr>
            </w:pPr>
            <w:r>
              <w:rPr>
                <w:rFonts w:hint="eastAsia" w:ascii="仿宋_GB2312" w:eastAsia="仿宋_GB2312"/>
                <w:b/>
                <w:color w:val="FF0000"/>
                <w:sz w:val="28"/>
                <w:szCs w:val="28"/>
              </w:rPr>
              <w:t xml:space="preserve">             </w:t>
            </w:r>
          </w:p>
          <w:p>
            <w:pPr>
              <w:tabs>
                <w:tab w:val="left" w:pos="851"/>
              </w:tabs>
              <w:autoSpaceDE w:val="0"/>
              <w:autoSpaceDN w:val="0"/>
              <w:adjustRightInd w:val="0"/>
              <w:snapToGrid w:val="0"/>
              <w:spacing w:line="420" w:lineRule="auto"/>
              <w:rPr>
                <w:rFonts w:ascii="仿宋_GB2312" w:eastAsia="仿宋_GB2312"/>
                <w:b/>
                <w:sz w:val="32"/>
              </w:rPr>
            </w:pPr>
            <w:r>
              <w:rPr>
                <w:rFonts w:ascii="仿宋_GB2312" w:eastAsia="仿宋_GB2312"/>
                <w:b/>
                <w:sz w:val="28"/>
                <w:szCs w:val="28"/>
              </w:rPr>
              <w:t xml:space="preserve"> </w:t>
            </w:r>
            <w:r>
              <w:rPr>
                <w:rFonts w:hint="eastAsia" w:ascii="仿宋_GB2312" w:eastAsia="仿宋_GB2312"/>
                <w:b/>
                <w:sz w:val="28"/>
                <w:szCs w:val="28"/>
              </w:rPr>
              <w:t xml:space="preserve">   </w:t>
            </w:r>
          </w:p>
        </w:tc>
      </w:tr>
    </w:tbl>
    <w:p>
      <w:pPr>
        <w:pStyle w:val="7"/>
        <w:spacing w:line="440" w:lineRule="exact"/>
        <w:jc w:val="center"/>
        <w:outlineLvl w:val="3"/>
        <w:rPr>
          <w:rFonts w:ascii="黑体" w:hAnsi="宋体"/>
          <w:b w:val="0"/>
          <w:sz w:val="18"/>
          <w:szCs w:val="18"/>
        </w:rPr>
      </w:pPr>
      <w:r>
        <w:rPr>
          <w:rFonts w:hint="eastAsia"/>
          <w:b w:val="0"/>
        </w:rPr>
        <w:br w:type="page"/>
      </w:r>
      <w:r>
        <w:rPr>
          <w:rFonts w:hint="eastAsia" w:ascii="宋体" w:hAnsi="宋体" w:eastAsia="宋体" w:cs="宋体"/>
          <w:b w:val="0"/>
        </w:rPr>
        <w:t>响应文件目录表</w:t>
      </w:r>
      <w:bookmarkEnd w:id="24"/>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lang w:eastAsia="zh-CN"/>
        </w:rPr>
      </w:pPr>
      <w:r>
        <w:rPr>
          <w:rFonts w:hint="eastAsia" w:ascii="宋体" w:hAnsi="宋体"/>
        </w:rPr>
        <w:t>项目名称：</w:t>
      </w:r>
      <w:r>
        <w:rPr>
          <w:rFonts w:hint="eastAsia" w:ascii="宋体" w:hAnsi="宋体"/>
          <w:lang w:eastAsia="zh-CN"/>
        </w:rPr>
        <w:t>园区运营规划升级项目——施工图设计</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lang w:eastAsia="zh-CN"/>
        </w:rPr>
      </w:pPr>
      <w:r>
        <w:rPr>
          <w:rFonts w:hint="eastAsia" w:ascii="宋体" w:hAnsi="宋体"/>
          <w:lang w:eastAsia="zh-CN"/>
        </w:rPr>
        <w:t>项目编号：HJY2025-GC-CG401</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说明：1、响</w:t>
      </w:r>
      <w:r>
        <w:rPr>
          <w:rFonts w:ascii="宋体" w:hAnsi="宋体"/>
          <w:b/>
        </w:rPr>
        <w:t>应</w:t>
      </w:r>
      <w:r>
        <w:rPr>
          <w:rFonts w:hint="eastAsia" w:ascii="宋体" w:hAnsi="宋体"/>
          <w:b/>
        </w:rPr>
        <w:t>文件包括但不限于以下组成内容，请按顺序制作。</w:t>
      </w:r>
    </w:p>
    <w:p>
      <w:pPr>
        <w:keepNext w:val="0"/>
        <w:keepLines w:val="0"/>
        <w:pageBreakBefore w:val="0"/>
        <w:widowControl w:val="0"/>
        <w:kinsoku/>
        <w:wordWrap/>
        <w:overflowPunct/>
        <w:topLinePunct w:val="0"/>
        <w:autoSpaceDE/>
        <w:autoSpaceDN/>
        <w:bidi w:val="0"/>
        <w:adjustRightInd w:val="0"/>
        <w:snapToGrid w:val="0"/>
        <w:spacing w:line="440" w:lineRule="exact"/>
        <w:ind w:left="708" w:leftChars="337"/>
        <w:textAlignment w:val="auto"/>
        <w:rPr>
          <w:rFonts w:ascii="宋体" w:hAnsi="宋体"/>
          <w:b/>
        </w:rPr>
      </w:pPr>
      <w:r>
        <w:rPr>
          <w:rFonts w:hint="eastAsia" w:ascii="宋体" w:hAnsi="宋体"/>
          <w:b/>
        </w:rPr>
        <w:t>2、响应</w:t>
      </w:r>
      <w:r>
        <w:rPr>
          <w:rFonts w:ascii="宋体" w:hAnsi="宋体"/>
          <w:b/>
        </w:rPr>
        <w:t>供应商</w:t>
      </w:r>
      <w:r>
        <w:rPr>
          <w:rFonts w:hint="eastAsia" w:ascii="宋体" w:hAnsi="宋体"/>
          <w:b/>
        </w:rPr>
        <w:t>编制响</w:t>
      </w:r>
      <w:r>
        <w:rPr>
          <w:rFonts w:ascii="宋体" w:hAnsi="宋体"/>
          <w:b/>
        </w:rPr>
        <w:t>应</w:t>
      </w:r>
      <w:r>
        <w:rPr>
          <w:rFonts w:hint="eastAsia" w:ascii="宋体" w:hAnsi="宋体"/>
          <w:b/>
        </w:rPr>
        <w:t>文件中的项目编号应</w:t>
      </w:r>
      <w:r>
        <w:rPr>
          <w:rFonts w:hint="eastAsia" w:ascii="宋体" w:hAnsi="宋体" w:eastAsia="宋体"/>
          <w:b/>
        </w:rPr>
        <w:t>为</w:t>
      </w:r>
      <w:r>
        <w:rPr>
          <w:rFonts w:hint="eastAsia" w:ascii="宋体" w:hAnsi="宋体"/>
          <w:b/>
          <w:lang w:eastAsia="zh-CN"/>
        </w:rPr>
        <w:t>HJY2025-GC-CG401</w:t>
      </w:r>
      <w:r>
        <w:rPr>
          <w:rFonts w:hint="eastAsia" w:ascii="宋体" w:hAnsi="宋体" w:eastAsia="宋体"/>
          <w:b/>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b/>
          <w:sz w:val="30"/>
          <w:szCs w:val="30"/>
        </w:rPr>
      </w:pPr>
      <w:bookmarkStart w:id="25" w:name="_Hlk496781368"/>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3"/>
        <w:rPr>
          <w:rFonts w:ascii="宋体" w:hAnsi="宋体"/>
          <w:b/>
          <w:sz w:val="28"/>
          <w:szCs w:val="28"/>
        </w:rPr>
      </w:pPr>
      <w:r>
        <w:rPr>
          <w:rFonts w:hint="eastAsia" w:ascii="宋体" w:hAnsi="宋体"/>
          <w:b/>
          <w:sz w:val="28"/>
          <w:szCs w:val="28"/>
        </w:rPr>
        <w:t>价格评审自查表</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bookmarkStart w:id="26" w:name="_Hlk501100149"/>
            <w:r>
              <w:rPr>
                <w:rFonts w:hint="eastAsia" w:ascii="宋体" w:hAnsi="宋体"/>
                <w:b/>
                <w:szCs w:val="21"/>
              </w:rPr>
              <w:t>序号</w:t>
            </w:r>
          </w:p>
        </w:tc>
        <w:tc>
          <w:tcPr>
            <w:tcW w:w="542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3120"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0"/>
              </w:numPr>
              <w:adjustRightInd w:val="0"/>
              <w:snapToGrid w:val="0"/>
              <w:ind w:leftChars="0"/>
              <w:rPr>
                <w:rFonts w:hint="default" w:ascii="宋体" w:hAnsi="宋体" w:eastAsia="宋体"/>
                <w:szCs w:val="21"/>
                <w:lang w:val="en-US" w:eastAsia="zh-CN"/>
              </w:rPr>
            </w:pPr>
            <w:r>
              <w:rPr>
                <w:rFonts w:hint="eastAsia" w:ascii="宋体" w:hAnsi="宋体"/>
                <w:szCs w:val="21"/>
                <w:lang w:val="en-US" w:eastAsia="zh-CN"/>
              </w:rPr>
              <w:t>1.</w:t>
            </w:r>
          </w:p>
        </w:tc>
        <w:tc>
          <w:tcPr>
            <w:tcW w:w="54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cs="Courier New"/>
              </w:rPr>
              <w:t>报价</w:t>
            </w:r>
            <w:r>
              <w:rPr>
                <w:rFonts w:ascii="宋体" w:hAnsi="宋体" w:cs="Courier New"/>
              </w:rPr>
              <w:t>表（</w:t>
            </w:r>
            <w:r>
              <w:rPr>
                <w:rFonts w:hint="eastAsia" w:ascii="宋体" w:hAnsi="宋体" w:cs="Courier New"/>
              </w:rPr>
              <w:t>首</w:t>
            </w:r>
            <w:r>
              <w:rPr>
                <w:rFonts w:ascii="宋体" w:hAnsi="宋体" w:cs="Courier New"/>
              </w:rPr>
              <w:t>次报价）</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bookmarkEnd w:id="25"/>
      <w:bookmarkEnd w:id="26"/>
    </w:tbl>
    <w:p>
      <w:pPr>
        <w:jc w:val="both"/>
        <w:rPr>
          <w:rFonts w:ascii="宋体" w:hAnsi="宋体"/>
          <w:b/>
          <w:color w:val="0000FF"/>
          <w:sz w:val="24"/>
        </w:rPr>
      </w:pPr>
    </w:p>
    <w:p>
      <w:pPr>
        <w:snapToGrid w:val="0"/>
        <w:jc w:val="center"/>
        <w:outlineLvl w:val="3"/>
        <w:rPr>
          <w:rFonts w:ascii="宋体" w:hAnsi="宋体"/>
          <w:b/>
          <w:sz w:val="28"/>
          <w:szCs w:val="28"/>
        </w:rPr>
      </w:pPr>
      <w:r>
        <w:rPr>
          <w:rFonts w:hint="eastAsia" w:ascii="宋体" w:hAnsi="宋体"/>
          <w:b/>
          <w:sz w:val="28"/>
          <w:szCs w:val="28"/>
        </w:rPr>
        <w:t>资格、符合性自查表</w:t>
      </w:r>
    </w:p>
    <w:tbl>
      <w:tblPr>
        <w:tblStyle w:val="22"/>
        <w:tblpPr w:leftFromText="180" w:rightFromText="180" w:vertAnchor="text" w:horzAnchor="page" w:tblpX="1392" w:tblpY="381"/>
        <w:tblOverlap w:val="never"/>
        <w:tblW w:w="9361"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59"/>
        <w:gridCol w:w="4997"/>
        <w:gridCol w:w="1460"/>
        <w:gridCol w:w="204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859" w:type="dxa"/>
            <w:tcBorders>
              <w:top w:val="single" w:color="auto" w:sz="12" w:space="0"/>
              <w:left w:val="outset" w:color="111111" w:sz="6" w:space="0"/>
              <w:bottom w:val="outset" w:color="111111" w:sz="6" w:space="0"/>
              <w:right w:val="outset" w:color="111111" w:sz="6" w:space="0"/>
            </w:tcBorders>
          </w:tcPr>
          <w:p>
            <w:pPr>
              <w:snapToGrid w:val="0"/>
              <w:jc w:val="center"/>
              <w:rPr>
                <w:rStyle w:val="25"/>
                <w:rFonts w:ascii="宋体" w:hAnsi="宋体"/>
                <w:szCs w:val="21"/>
              </w:rPr>
            </w:pPr>
            <w:bookmarkStart w:id="27" w:name="_Hlk501100222"/>
            <w:r>
              <w:rPr>
                <w:rFonts w:hint="eastAsia" w:ascii="宋体" w:hAnsi="宋体"/>
                <w:b/>
                <w:szCs w:val="21"/>
              </w:rPr>
              <w:t>序号</w:t>
            </w:r>
          </w:p>
        </w:tc>
        <w:tc>
          <w:tcPr>
            <w:tcW w:w="4997" w:type="dxa"/>
            <w:tcBorders>
              <w:top w:val="single" w:color="auto" w:sz="12" w:space="0"/>
              <w:left w:val="outset" w:color="111111" w:sz="6" w:space="0"/>
              <w:bottom w:val="outset" w:color="111111" w:sz="6" w:space="0"/>
              <w:right w:val="outset" w:color="111111" w:sz="6" w:space="0"/>
            </w:tcBorders>
            <w:vAlign w:val="center"/>
          </w:tcPr>
          <w:p>
            <w:pPr>
              <w:snapToGrid w:val="0"/>
              <w:jc w:val="center"/>
              <w:rPr>
                <w:rFonts w:ascii="宋体" w:hAnsi="宋体" w:cs="宋体"/>
                <w:szCs w:val="21"/>
              </w:rPr>
            </w:pPr>
            <w:r>
              <w:rPr>
                <w:rStyle w:val="25"/>
                <w:rFonts w:hint="eastAsia" w:ascii="宋体" w:hAnsi="宋体"/>
                <w:szCs w:val="21"/>
              </w:rPr>
              <w:t>招标文件要求</w:t>
            </w:r>
          </w:p>
        </w:tc>
        <w:tc>
          <w:tcPr>
            <w:tcW w:w="1460" w:type="dxa"/>
            <w:tcBorders>
              <w:top w:val="single" w:color="auto" w:sz="12" w:space="0"/>
              <w:left w:val="outset" w:color="111111" w:sz="6" w:space="0"/>
              <w:bottom w:val="outset" w:color="111111" w:sz="6" w:space="0"/>
              <w:right w:val="outset" w:color="111111" w:sz="6" w:space="0"/>
            </w:tcBorders>
            <w:vAlign w:val="center"/>
          </w:tcPr>
          <w:p>
            <w:pPr>
              <w:snapToGrid w:val="0"/>
              <w:jc w:val="center"/>
              <w:rPr>
                <w:rFonts w:ascii="宋体" w:hAnsi="宋体" w:cs="宋体"/>
                <w:szCs w:val="21"/>
              </w:rPr>
            </w:pPr>
            <w:r>
              <w:rPr>
                <w:rStyle w:val="25"/>
                <w:rFonts w:hint="eastAsia" w:ascii="宋体" w:hAnsi="宋体"/>
                <w:szCs w:val="21"/>
              </w:rPr>
              <w:t>自查结论</w:t>
            </w:r>
          </w:p>
        </w:tc>
        <w:tc>
          <w:tcPr>
            <w:tcW w:w="2045" w:type="dxa"/>
            <w:tcBorders>
              <w:top w:val="single" w:color="auto" w:sz="12" w:space="0"/>
              <w:left w:val="outset" w:color="111111" w:sz="6" w:space="0"/>
              <w:bottom w:val="outset" w:color="111111" w:sz="6" w:space="0"/>
              <w:right w:val="single" w:color="auto" w:sz="12" w:space="0"/>
            </w:tcBorders>
            <w:vAlign w:val="center"/>
          </w:tcPr>
          <w:p>
            <w:pPr>
              <w:snapToGrid w:val="0"/>
              <w:jc w:val="center"/>
              <w:rPr>
                <w:rFonts w:ascii="宋体" w:hAnsi="宋体" w:cs="宋体"/>
                <w:szCs w:val="21"/>
              </w:rPr>
            </w:pPr>
            <w:r>
              <w:rPr>
                <w:rFonts w:hint="eastAsia" w:ascii="宋体" w:hAnsi="宋体"/>
                <w:b/>
                <w:szCs w:val="21"/>
              </w:rPr>
              <w:t>证明文件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4"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Chars="0"/>
              <w:jc w:val="center"/>
              <w:rPr>
                <w:rFonts w:hint="default" w:ascii="宋体" w:hAnsi="宋体" w:eastAsia="宋体"/>
                <w:szCs w:val="21"/>
                <w:lang w:val="en-US" w:eastAsia="zh-CN"/>
              </w:rPr>
            </w:pPr>
            <w:r>
              <w:rPr>
                <w:rFonts w:hint="eastAsia" w:ascii="宋体" w:hAnsi="宋体"/>
                <w:szCs w:val="21"/>
                <w:lang w:val="en-US" w:eastAsia="zh-CN"/>
              </w:rPr>
              <w:t>1.</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hint="eastAsia" w:ascii="宋体" w:hAnsi="宋体" w:eastAsia="宋体" w:cs="宋体"/>
                <w:szCs w:val="21"/>
                <w:lang w:eastAsia="zh-CN"/>
              </w:rPr>
            </w:pPr>
            <w:r>
              <w:rPr>
                <w:rFonts w:hint="eastAsia" w:ascii="宋体" w:hAnsi="宋体" w:cs="宋体"/>
                <w:szCs w:val="21"/>
              </w:rPr>
              <w:t>谈判函已提交并符合竞争</w:t>
            </w:r>
            <w:r>
              <w:rPr>
                <w:rFonts w:ascii="宋体" w:hAnsi="宋体" w:cs="宋体"/>
                <w:szCs w:val="21"/>
              </w:rPr>
              <w:t>性</w:t>
            </w:r>
            <w:r>
              <w:rPr>
                <w:rFonts w:hint="eastAsia" w:ascii="宋体" w:hAnsi="宋体" w:cs="宋体"/>
                <w:szCs w:val="21"/>
              </w:rPr>
              <w:t>谈判文件要求的</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4"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hint="eastAsia" w:ascii="宋体" w:hAnsi="宋体" w:eastAsia="宋体"/>
                <w:bCs/>
                <w:szCs w:val="21"/>
                <w:lang w:eastAsia="zh-CN"/>
              </w:rPr>
            </w:pPr>
            <w:r>
              <w:rPr>
                <w:rFonts w:hint="eastAsia" w:ascii="宋体" w:hAnsi="宋体" w:cs="宋体"/>
                <w:szCs w:val="21"/>
              </w:rPr>
              <w:t>响应供应商资格声明函已提交并符合谈判文件要求的</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4"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both"/>
              <w:rPr>
                <w:rFonts w:hint="default" w:ascii="宋体" w:hAnsi="宋体" w:eastAsia="宋体"/>
                <w:bCs/>
                <w:lang w:val="en-US" w:eastAsia="zh-CN"/>
              </w:rPr>
            </w:pPr>
            <w:r>
              <w:rPr>
                <w:rFonts w:hint="eastAsia" w:ascii="宋体" w:hAnsi="宋体"/>
                <w:bCs/>
                <w:lang w:val="en-US" w:eastAsia="zh-CN"/>
              </w:rPr>
              <w:t>3.</w:t>
            </w:r>
          </w:p>
        </w:tc>
        <w:tc>
          <w:tcPr>
            <w:tcW w:w="4997"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hAnsi="宋体" w:cs="宋体"/>
                <w:szCs w:val="21"/>
                <w:highlight w:val="yellow"/>
              </w:rPr>
            </w:pPr>
            <w:r>
              <w:rPr>
                <w:rFonts w:hint="eastAsia" w:ascii="宋体" w:hAnsi="宋体" w:eastAsia="宋体" w:cs="宋体"/>
                <w:color w:val="000000"/>
                <w:sz w:val="21"/>
                <w:szCs w:val="21"/>
                <w:shd w:val="clear" w:color="auto" w:fill="FFFFFF"/>
                <w:lang w:val="en-US" w:eastAsia="zh-CN"/>
              </w:rPr>
              <w:t>提供在中华人民共和国境内注册的法人或其他组织的营业执照或事业单位法人证书或社会团体法人登记证书复印件，如供应商为自然人的提供自然人身份证明复印件；如国家另有规定的，则从其定【分支机构响应的，须提供总公司（总所）和分公司营业执照（执业许可证）副本复印件，具有法人资格的总公司（总所）出具给分支机构的授权书。已由总公司（总所）授权的，总公司（总所）取得的相关资质证书对分支机构有效，法律法规或者行业另有规定的除外。】</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4"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jc w:val="center"/>
              <w:rPr>
                <w:rFonts w:hint="default" w:ascii="宋体" w:hAnsi="宋体" w:eastAsia="宋体"/>
                <w:bCs/>
                <w:lang w:val="en-US" w:eastAsia="zh-CN"/>
              </w:rPr>
            </w:pPr>
            <w:r>
              <w:rPr>
                <w:rFonts w:hint="eastAsia" w:ascii="宋体" w:hAnsi="宋体"/>
                <w:bCs/>
                <w:lang w:val="en-US" w:eastAsia="zh-CN"/>
              </w:rPr>
              <w:t>4.</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spacing w:line="360" w:lineRule="auto"/>
              <w:rPr>
                <w:rFonts w:hint="eastAsia" w:ascii="宋体" w:hAnsi="宋体" w:eastAsia="宋体" w:cs="Courier New"/>
                <w:bCs/>
                <w:kern w:val="0"/>
                <w:sz w:val="20"/>
                <w:szCs w:val="20"/>
                <w:highlight w:val="yellow"/>
                <w:lang w:eastAsia="zh-CN"/>
              </w:rPr>
            </w:pPr>
            <w:r>
              <w:rPr>
                <w:rFonts w:hint="eastAsia" w:ascii="宋体" w:hAnsi="宋体" w:cs="宋体"/>
                <w:szCs w:val="21"/>
                <w:shd w:val="clear" w:color="auto" w:fill="FFFFFF"/>
              </w:rPr>
              <w:t>法律、行政法规规定的其他条件。（提供《响应供应商资格声明函》</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jc w:val="center"/>
              <w:rPr>
                <w:rFonts w:hint="default" w:ascii="宋体" w:hAnsi="宋体" w:eastAsia="宋体"/>
                <w:bCs/>
                <w:lang w:val="en-US" w:eastAsia="zh-CN"/>
              </w:rPr>
            </w:pPr>
            <w:r>
              <w:rPr>
                <w:rFonts w:hint="eastAsia" w:ascii="宋体" w:hAnsi="宋体"/>
                <w:bCs/>
                <w:lang w:val="en-US" w:eastAsia="zh-CN"/>
              </w:rPr>
              <w:t>5.</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spacing w:line="360" w:lineRule="auto"/>
              <w:rPr>
                <w:rFonts w:hint="eastAsia" w:ascii="宋体" w:hAnsi="宋体" w:eastAsia="宋体"/>
                <w:bCs/>
                <w:szCs w:val="21"/>
                <w:highlight w:val="yellow"/>
                <w:lang w:eastAsia="zh-CN"/>
              </w:rPr>
            </w:pPr>
            <w:r>
              <w:rPr>
                <w:rFonts w:hint="eastAsia" w:hAnsi="宋体" w:cs="Courier New"/>
              </w:rPr>
              <w:t>单位负责人为同一人或者存在直接控股、管理关系的不同供应商，不得参加同一合同项下的政府采购活动。（提供《响应供应商资格声明函》）</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6.</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spacing w:line="360" w:lineRule="auto"/>
              <w:rPr>
                <w:rFonts w:ascii="宋体" w:hAnsi="宋体"/>
                <w:bCs/>
                <w:color w:val="auto"/>
              </w:rPr>
            </w:pPr>
            <w:r>
              <w:rPr>
                <w:rFonts w:hint="default" w:asciiTheme="minorAscii" w:hAnsiTheme="minorAscii" w:eastAsiaTheme="minorEastAsia" w:cstheme="minorEastAsia"/>
                <w:color w:val="auto"/>
                <w:sz w:val="21"/>
                <w:szCs w:val="21"/>
                <w:highlight w:val="none"/>
                <w:shd w:val="clear" w:color="auto" w:fill="FFFFFF"/>
              </w:rPr>
              <w:t>具备有效的</w:t>
            </w:r>
            <w:r>
              <w:rPr>
                <w:rFonts w:hint="eastAsia" w:asciiTheme="minorAscii" w:hAnsiTheme="minorAscii" w:eastAsiaTheme="minorEastAsia" w:cstheme="minorEastAsia"/>
                <w:color w:val="auto"/>
                <w:sz w:val="21"/>
                <w:szCs w:val="21"/>
                <w:highlight w:val="none"/>
                <w:shd w:val="clear" w:color="auto" w:fill="FFFFFF"/>
                <w:lang w:val="en-US" w:eastAsia="zh-CN"/>
              </w:rPr>
              <w:t>建设行政主管部门颁发的工程设计建筑行业（建筑工程）专业设计乙级或以上资质，或建筑装饰工程设计专项乙级或以上资质。提供资质文件复印件</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eastAsia="宋体"/>
                <w:color w:val="auto"/>
                <w:szCs w:val="21"/>
                <w:lang w:val="en-US" w:eastAsia="zh-CN"/>
              </w:rPr>
            </w:pPr>
            <w:r>
              <w:rPr>
                <w:rFonts w:hint="eastAsia" w:ascii="宋体" w:hAnsi="宋体"/>
                <w:color w:val="auto"/>
                <w:szCs w:val="21"/>
                <w:lang w:val="en-US" w:eastAsia="zh-CN"/>
              </w:rPr>
              <w:t>7.</w:t>
            </w:r>
          </w:p>
        </w:tc>
        <w:tc>
          <w:tcPr>
            <w:tcW w:w="4997" w:type="dxa"/>
            <w:tcBorders>
              <w:top w:val="single" w:color="auto" w:sz="4" w:space="0"/>
              <w:left w:val="outset" w:color="111111" w:sz="6" w:space="0"/>
              <w:bottom w:val="single" w:color="auto" w:sz="4" w:space="0"/>
              <w:right w:val="outset" w:color="111111" w:sz="6" w:space="0"/>
            </w:tcBorders>
            <w:vAlign w:val="center"/>
          </w:tcPr>
          <w:p>
            <w:pPr>
              <w:numPr>
                <w:ilvl w:val="0"/>
                <w:numId w:val="0"/>
              </w:numPr>
              <w:tabs>
                <w:tab w:val="left" w:pos="567"/>
              </w:tabs>
              <w:snapToGrid w:val="0"/>
              <w:spacing w:line="360" w:lineRule="auto"/>
              <w:rPr>
                <w:rFonts w:hint="eastAsia" w:hAnsi="宋体" w:eastAsia="宋体" w:cs="Courier New"/>
                <w:color w:val="auto"/>
                <w:lang w:eastAsia="zh-CN"/>
              </w:rPr>
            </w:pPr>
            <w:r>
              <w:rPr>
                <w:rFonts w:hint="eastAsia" w:ascii="宋体" w:hAnsi="宋体" w:cs="宋体"/>
                <w:color w:val="auto"/>
              </w:rPr>
              <w:t>按照竞争性谈判文件规定要求签署、盖章且响应文件有法定代表人签字或盖章（或签字人有法定代表人有效授权书）的</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5"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eastAsia="宋体"/>
                <w:color w:val="auto"/>
                <w:szCs w:val="21"/>
                <w:lang w:val="en-US" w:eastAsia="zh-CN"/>
              </w:rPr>
            </w:pPr>
            <w:r>
              <w:rPr>
                <w:rFonts w:hint="eastAsia" w:ascii="宋体" w:hAnsi="宋体"/>
                <w:color w:val="auto"/>
                <w:szCs w:val="21"/>
                <w:lang w:val="en-US" w:eastAsia="zh-CN"/>
              </w:rPr>
              <w:t>8.</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hint="eastAsia" w:ascii="宋体" w:hAnsi="宋体" w:eastAsia="宋体" w:cs="宋体"/>
                <w:color w:val="auto"/>
                <w:lang w:eastAsia="zh-CN"/>
              </w:rPr>
            </w:pPr>
            <w:r>
              <w:rPr>
                <w:rFonts w:hint="eastAsia" w:ascii="宋体" w:hAnsi="宋体" w:cs="宋体"/>
                <w:color w:val="auto"/>
              </w:rPr>
              <w:t>法定代表人授权委托书</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9"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eastAsia="宋体"/>
                <w:color w:val="auto"/>
                <w:szCs w:val="21"/>
                <w:lang w:val="en-US" w:eastAsia="zh-CN"/>
              </w:rPr>
            </w:pPr>
            <w:r>
              <w:rPr>
                <w:rFonts w:hint="eastAsia" w:ascii="宋体" w:hAnsi="宋体"/>
                <w:color w:val="auto"/>
                <w:szCs w:val="21"/>
                <w:lang w:val="en-US" w:eastAsia="zh-CN"/>
              </w:rPr>
              <w:t>9.</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s="宋体"/>
                <w:color w:val="auto"/>
              </w:rPr>
            </w:pPr>
            <w:r>
              <w:rPr>
                <w:rFonts w:hint="eastAsia" w:ascii="宋体" w:hAnsi="宋体" w:cs="宋体"/>
                <w:color w:val="auto"/>
              </w:rPr>
              <w:t>法定代表人证明书</w:t>
            </w:r>
          </w:p>
        </w:tc>
        <w:tc>
          <w:tcPr>
            <w:tcW w:w="1460" w:type="dxa"/>
            <w:tcBorders>
              <w:top w:val="single" w:color="auto" w:sz="4" w:space="0"/>
              <w:left w:val="outset" w:color="111111" w:sz="6"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9"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4997" w:type="dxa"/>
            <w:tcBorders>
              <w:top w:val="single" w:color="auto" w:sz="4" w:space="0"/>
              <w:left w:val="outset" w:color="111111" w:sz="6" w:space="0"/>
              <w:bottom w:val="single" w:color="auto" w:sz="4" w:space="0"/>
              <w:right w:val="outset" w:color="111111" w:sz="6" w:space="0"/>
            </w:tcBorders>
            <w:vAlign w:val="center"/>
          </w:tcPr>
          <w:p>
            <w:pPr>
              <w:ind w:left="15" w:hanging="14" w:hangingChars="7"/>
              <w:rPr>
                <w:rFonts w:ascii="宋体" w:hAnsi="宋体" w:cs="宋体"/>
                <w:color w:val="auto"/>
              </w:rPr>
            </w:pPr>
            <w:r>
              <w:rPr>
                <w:rFonts w:hint="eastAsia" w:ascii="宋体" w:hAnsi="宋体" w:cs="宋体"/>
                <w:color w:val="auto"/>
                <w:lang w:val="en-US" w:eastAsia="zh-CN"/>
              </w:rPr>
              <w:t>报价唯一</w:t>
            </w:r>
          </w:p>
        </w:tc>
        <w:tc>
          <w:tcPr>
            <w:tcW w:w="1460" w:type="dxa"/>
            <w:tcBorders>
              <w:top w:val="single" w:color="auto" w:sz="4" w:space="0"/>
              <w:left w:val="outset" w:color="111111" w:sz="6"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9"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s="宋体"/>
                <w:color w:val="auto"/>
              </w:rPr>
            </w:pPr>
            <w:r>
              <w:rPr>
                <w:rFonts w:hint="eastAsia" w:ascii="宋体" w:hAnsi="宋体"/>
                <w:bCs/>
                <w:color w:val="auto"/>
              </w:rPr>
              <w:t>采购需求响应</w:t>
            </w:r>
            <w:r>
              <w:rPr>
                <w:rFonts w:hint="eastAsia" w:ascii="宋体" w:hAnsi="宋体"/>
                <w:bCs/>
                <w:color w:val="auto"/>
                <w:lang w:val="en-US" w:eastAsia="zh-CN"/>
              </w:rPr>
              <w:t>承诺</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ascii="宋体" w:hAnsi="宋体" w:cs="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ascii="宋体" w:hAnsi="宋体" w:cs="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9"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color w:val="auto"/>
                <w:szCs w:val="21"/>
                <w:lang w:val="en-US" w:eastAsia="zh-CN"/>
              </w:rPr>
            </w:pPr>
            <w:r>
              <w:rPr>
                <w:rFonts w:hint="eastAsia" w:ascii="宋体" w:hAnsi="宋体"/>
                <w:color w:val="auto"/>
                <w:szCs w:val="21"/>
                <w:lang w:val="en-US" w:eastAsia="zh-CN"/>
              </w:rPr>
              <w:t>12.</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hint="eastAsia" w:ascii="宋体" w:hAnsi="宋体" w:cs="宋体"/>
                <w:color w:val="auto"/>
              </w:rPr>
            </w:pPr>
            <w:r>
              <w:rPr>
                <w:rFonts w:hint="eastAsia" w:ascii="宋体" w:hAnsi="宋体"/>
                <w:color w:val="auto"/>
                <w:szCs w:val="21"/>
                <w:lang w:val="en-US" w:eastAsia="zh-CN"/>
              </w:rPr>
              <w:t>项目服务方案</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hint="eastAsia"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hint="eastAsia"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9"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color w:val="auto"/>
                <w:szCs w:val="21"/>
                <w:lang w:val="en-US" w:eastAsia="zh-CN"/>
              </w:rPr>
            </w:pPr>
            <w:r>
              <w:rPr>
                <w:rFonts w:hint="eastAsia" w:ascii="宋体" w:hAnsi="宋体"/>
                <w:color w:val="auto"/>
                <w:szCs w:val="21"/>
                <w:lang w:val="en-US" w:eastAsia="zh-CN"/>
              </w:rPr>
              <w:t>13.</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hint="default" w:ascii="宋体" w:hAnsi="宋体"/>
                <w:color w:val="auto"/>
                <w:szCs w:val="21"/>
                <w:lang w:val="en-US" w:eastAsia="zh-CN"/>
              </w:rPr>
            </w:pPr>
            <w:r>
              <w:rPr>
                <w:rFonts w:hint="eastAsia" w:ascii="宋体" w:hAnsi="宋体"/>
                <w:color w:val="auto"/>
                <w:szCs w:val="21"/>
                <w:lang w:val="en-US" w:eastAsia="zh-CN"/>
              </w:rPr>
              <w:t>合同条款响应承诺</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hint="eastAsia"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hint="eastAsia"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9" w:hRule="atLeast"/>
        </w:trPr>
        <w:tc>
          <w:tcPr>
            <w:tcW w:w="859" w:type="dxa"/>
            <w:tcBorders>
              <w:top w:val="single" w:color="auto" w:sz="4" w:space="0"/>
              <w:left w:val="outset" w:color="111111" w:sz="6" w:space="0"/>
              <w:bottom w:val="single" w:color="auto" w:sz="4" w:space="0"/>
              <w:right w:val="outset" w:color="111111" w:sz="6" w:space="0"/>
            </w:tcBorders>
            <w:vAlign w:val="center"/>
          </w:tcPr>
          <w:p>
            <w:pPr>
              <w:pStyle w:val="29"/>
              <w:numPr>
                <w:ilvl w:val="0"/>
                <w:numId w:val="0"/>
              </w:numPr>
              <w:adjustRightInd w:val="0"/>
              <w:snapToGrid w:val="0"/>
              <w:ind w:left="210" w:leftChars="0"/>
              <w:jc w:val="center"/>
              <w:rPr>
                <w:rFonts w:hint="default" w:ascii="宋体" w:hAnsi="宋体"/>
                <w:color w:val="auto"/>
                <w:szCs w:val="21"/>
                <w:lang w:val="en-US" w:eastAsia="zh-CN"/>
              </w:rPr>
            </w:pPr>
            <w:r>
              <w:rPr>
                <w:rFonts w:hint="eastAsia" w:ascii="宋体" w:hAnsi="宋体"/>
                <w:color w:val="auto"/>
                <w:szCs w:val="21"/>
                <w:lang w:val="en-US" w:eastAsia="zh-CN"/>
              </w:rPr>
              <w:t>14.</w:t>
            </w:r>
          </w:p>
        </w:tc>
        <w:tc>
          <w:tcPr>
            <w:tcW w:w="4997" w:type="dxa"/>
            <w:tcBorders>
              <w:top w:val="single" w:color="auto" w:sz="4" w:space="0"/>
              <w:left w:val="outset" w:color="111111" w:sz="6" w:space="0"/>
              <w:bottom w:val="single" w:color="auto" w:sz="4" w:space="0"/>
              <w:right w:val="outset" w:color="111111" w:sz="6" w:space="0"/>
            </w:tcBorders>
            <w:vAlign w:val="center"/>
          </w:tcPr>
          <w:p>
            <w:pPr>
              <w:snapToGrid w:val="0"/>
              <w:rPr>
                <w:rFonts w:hint="eastAsia" w:ascii="宋体" w:hAnsi="宋体" w:cs="宋体"/>
                <w:color w:val="auto"/>
              </w:rPr>
            </w:pPr>
            <w:r>
              <w:rPr>
                <w:rFonts w:hint="eastAsia" w:ascii="宋体" w:hAnsi="宋体" w:cs="宋体"/>
                <w:color w:val="auto"/>
              </w:rPr>
              <w:t>响应文件没有竞争性谈判文件中规定的其它无效投标条款的</w:t>
            </w:r>
          </w:p>
        </w:tc>
        <w:tc>
          <w:tcPr>
            <w:tcW w:w="1460" w:type="dxa"/>
            <w:tcBorders>
              <w:top w:val="single" w:color="auto" w:sz="4" w:space="0"/>
              <w:left w:val="outset" w:color="111111" w:sz="6" w:space="0"/>
              <w:bottom w:val="single" w:color="auto" w:sz="4" w:space="0"/>
              <w:right w:val="outset" w:color="111111" w:sz="6" w:space="0"/>
            </w:tcBorders>
            <w:vAlign w:val="center"/>
          </w:tcPr>
          <w:p>
            <w:pPr>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snapToGrid w:val="0"/>
              <w:rPr>
                <w:rFonts w:hint="eastAsia"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045" w:type="dxa"/>
            <w:tcBorders>
              <w:top w:val="single" w:color="auto" w:sz="4" w:space="0"/>
              <w:left w:val="outset" w:color="111111" w:sz="6" w:space="0"/>
              <w:bottom w:val="single" w:color="auto" w:sz="4" w:space="0"/>
              <w:right w:val="single" w:color="auto" w:sz="12" w:space="0"/>
            </w:tcBorders>
            <w:vAlign w:val="center"/>
          </w:tcPr>
          <w:p>
            <w:pPr>
              <w:snapToGrid w:val="0"/>
              <w:jc w:val="center"/>
              <w:rPr>
                <w:rFonts w:hint="eastAsia" w:ascii="宋体" w:hAnsi="宋体"/>
                <w:color w:val="auto"/>
                <w:szCs w:val="21"/>
              </w:rPr>
            </w:pPr>
            <w:r>
              <w:rPr>
                <w:rFonts w:hint="eastAsia" w:ascii="宋体" w:hAnsi="宋体"/>
                <w:color w:val="auto"/>
                <w:szCs w:val="21"/>
              </w:rPr>
              <w:t>第（ ）页</w:t>
            </w:r>
          </w:p>
        </w:tc>
      </w:tr>
      <w:bookmarkEnd w:id="27"/>
    </w:tbl>
    <w:p>
      <w:pPr>
        <w:snapToGrid w:val="0"/>
        <w:jc w:val="center"/>
        <w:rPr>
          <w:rFonts w:ascii="宋体" w:hAnsi="宋体"/>
          <w:b/>
          <w:color w:val="0000FF"/>
          <w:sz w:val="30"/>
          <w:szCs w:val="30"/>
        </w:rPr>
      </w:pPr>
    </w:p>
    <w:p>
      <w:pPr>
        <w:widowControl/>
        <w:spacing w:line="360" w:lineRule="auto"/>
        <w:rPr>
          <w:rFonts w:hint="eastAsia" w:ascii="宋体" w:cs="宋体"/>
          <w:color w:val="000000" w:themeColor="text1"/>
          <w14:textFill>
            <w14:solidFill>
              <w14:schemeClr w14:val="tx1"/>
            </w14:solidFill>
          </w14:textFill>
        </w:rPr>
      </w:pPr>
      <w:r>
        <w:rPr>
          <w:rFonts w:hint="eastAsia" w:ascii="宋体" w:hAnsi="宋体"/>
        </w:rPr>
        <w:t>说</w:t>
      </w:r>
      <w:r>
        <w:rPr>
          <w:rFonts w:hint="eastAsia" w:ascii="宋体" w:hAnsi="宋体"/>
          <w:color w:val="000000" w:themeColor="text1"/>
          <w14:textFill>
            <w14:solidFill>
              <w14:schemeClr w14:val="tx1"/>
            </w14:solidFill>
          </w14:textFill>
        </w:rPr>
        <w:t>明：</w:t>
      </w:r>
      <w:r>
        <w:rPr>
          <w:rFonts w:hint="eastAsia" w:ascii="宋体" w:cs="宋体"/>
          <w:color w:val="000000" w:themeColor="text1"/>
          <w14:textFill>
            <w14:solidFill>
              <w14:schemeClr w14:val="tx1"/>
            </w14:solidFill>
          </w14:textFill>
        </w:rPr>
        <w:t>响应</w:t>
      </w:r>
      <w:r>
        <w:rPr>
          <w:rFonts w:ascii="宋体" w:cs="宋体"/>
          <w:color w:val="000000" w:themeColor="text1"/>
          <w14:textFill>
            <w14:solidFill>
              <w14:schemeClr w14:val="tx1"/>
            </w14:solidFill>
          </w14:textFill>
        </w:rPr>
        <w:t>供应商</w:t>
      </w:r>
      <w:r>
        <w:rPr>
          <w:rFonts w:hint="eastAsia" w:ascii="宋体" w:cs="宋体"/>
          <w:color w:val="000000" w:themeColor="text1"/>
          <w14:textFill>
            <w14:solidFill>
              <w14:schemeClr w14:val="tx1"/>
            </w14:solidFill>
          </w14:textFill>
        </w:rPr>
        <w:t>必须严格按照《资格、符合性审查表》的评审内容的要求如实提供证明材料。对缺漏和不符合项将直接导致无效响应。</w:t>
      </w:r>
    </w:p>
    <w:p>
      <w:pPr>
        <w:adjustRightInd w:val="0"/>
        <w:snapToGrid w:val="0"/>
        <w:spacing w:line="360" w:lineRule="auto"/>
        <w:ind w:left="708" w:leftChars="337"/>
        <w:jc w:val="center"/>
        <w:outlineLvl w:val="3"/>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商务</w:t>
      </w:r>
      <w:r>
        <w:rPr>
          <w:rFonts w:ascii="宋体" w:hAnsi="宋体"/>
          <w:b/>
          <w:color w:val="000000" w:themeColor="text1"/>
          <w:sz w:val="32"/>
          <w:szCs w:val="32"/>
          <w14:textFill>
            <w14:solidFill>
              <w14:schemeClr w14:val="tx1"/>
            </w14:solidFill>
          </w14:textFill>
        </w:rPr>
        <w:t>文</w:t>
      </w:r>
      <w:r>
        <w:rPr>
          <w:rFonts w:hint="eastAsia" w:ascii="宋体" w:hAnsi="宋体"/>
          <w:b/>
          <w:color w:val="000000" w:themeColor="text1"/>
          <w:sz w:val="32"/>
          <w:szCs w:val="32"/>
          <w14:textFill>
            <w14:solidFill>
              <w14:schemeClr w14:val="tx1"/>
            </w14:solidFill>
          </w14:textFill>
        </w:rPr>
        <w:t>件</w:t>
      </w:r>
    </w:p>
    <w:tbl>
      <w:tblPr>
        <w:tblStyle w:val="22"/>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4"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2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技</w:t>
            </w:r>
            <w:r>
              <w:rPr>
                <w:rFonts w:ascii="宋体" w:hAnsi="宋体"/>
                <w:b/>
                <w:color w:val="000000" w:themeColor="text1"/>
                <w14:textFill>
                  <w14:solidFill>
                    <w14:schemeClr w14:val="tx1"/>
                  </w14:solidFill>
                </w14:textFill>
              </w:rPr>
              <w:t>术</w:t>
            </w:r>
            <w:r>
              <w:rPr>
                <w:rFonts w:hint="eastAsia" w:ascii="宋体" w:hAnsi="宋体"/>
                <w:b/>
                <w:color w:val="000000" w:themeColor="text1"/>
                <w14:textFill>
                  <w14:solidFill>
                    <w14:schemeClr w14:val="tx1"/>
                  </w14:solidFill>
                </w14:textFill>
              </w:rPr>
              <w:t>文</w:t>
            </w:r>
            <w:r>
              <w:rPr>
                <w:rFonts w:ascii="宋体" w:hAnsi="宋体"/>
                <w:b/>
                <w:color w:val="000000" w:themeColor="text1"/>
                <w14:textFill>
                  <w14:solidFill>
                    <w14:schemeClr w14:val="tx1"/>
                  </w14:solidFill>
                </w14:textFill>
              </w:rPr>
              <w:t>件</w:t>
            </w:r>
            <w:r>
              <w:rPr>
                <w:rFonts w:hint="eastAsia" w:ascii="宋体" w:hAnsi="宋体"/>
                <w:b/>
                <w:color w:val="000000" w:themeColor="text1"/>
                <w14:textFill>
                  <w14:solidFill>
                    <w14:schemeClr w14:val="tx1"/>
                  </w14:solidFill>
                </w14:textFill>
              </w:rPr>
              <w:t>资料</w:t>
            </w:r>
          </w:p>
        </w:tc>
        <w:tc>
          <w:tcPr>
            <w:tcW w:w="3120"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4"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color w:val="000000" w:themeColor="text1"/>
                <w14:textFill>
                  <w14:solidFill>
                    <w14:schemeClr w14:val="tx1"/>
                  </w14:solidFill>
                </w14:textFill>
              </w:rPr>
            </w:pPr>
          </w:p>
        </w:tc>
        <w:tc>
          <w:tcPr>
            <w:tcW w:w="5422"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lang w:val="en-US" w:eastAsia="zh-CN"/>
              </w:rPr>
              <w:t>响应供应商基本情况表</w:t>
            </w:r>
          </w:p>
        </w:tc>
        <w:tc>
          <w:tcPr>
            <w:tcW w:w="312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 ）页-第（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4"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color w:val="000000" w:themeColor="text1"/>
                <w14:textFill>
                  <w14:solidFill>
                    <w14:schemeClr w14:val="tx1"/>
                  </w14:solidFill>
                </w14:textFill>
              </w:rPr>
            </w:pPr>
          </w:p>
        </w:tc>
        <w:tc>
          <w:tcPr>
            <w:tcW w:w="5422"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项目负责人及服务团队成员一览表</w:t>
            </w:r>
          </w:p>
        </w:tc>
        <w:tc>
          <w:tcPr>
            <w:tcW w:w="3120" w:type="dxa"/>
            <w:tcBorders>
              <w:top w:val="single" w:color="auto" w:sz="4" w:space="0"/>
              <w:left w:val="single" w:color="auto" w:sz="4" w:space="0"/>
              <w:bottom w:val="single" w:color="auto" w:sz="4" w:space="0"/>
              <w:right w:val="single" w:color="auto" w:sz="12"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 ）页-第（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4"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color w:val="000000" w:themeColor="text1"/>
                <w14:textFill>
                  <w14:solidFill>
                    <w14:schemeClr w14:val="tx1"/>
                  </w14:solidFill>
                </w14:textFill>
              </w:rPr>
            </w:pPr>
          </w:p>
        </w:tc>
        <w:tc>
          <w:tcPr>
            <w:tcW w:w="5422"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合同条款响应</w:t>
            </w:r>
            <w:r>
              <w:rPr>
                <w:rFonts w:hint="eastAsia" w:ascii="宋体" w:hAnsi="宋体"/>
                <w:color w:val="000000" w:themeColor="text1"/>
                <w:szCs w:val="21"/>
                <w:lang w:val="en-US" w:eastAsia="zh-CN"/>
                <w14:textFill>
                  <w14:solidFill>
                    <w14:schemeClr w14:val="tx1"/>
                  </w14:solidFill>
                </w14:textFill>
              </w:rPr>
              <w:t>承诺</w:t>
            </w:r>
          </w:p>
        </w:tc>
        <w:tc>
          <w:tcPr>
            <w:tcW w:w="3120" w:type="dxa"/>
            <w:tcBorders>
              <w:top w:val="single" w:color="auto" w:sz="4" w:space="0"/>
              <w:left w:val="single" w:color="auto" w:sz="4" w:space="0"/>
              <w:bottom w:val="single" w:color="auto" w:sz="4" w:space="0"/>
              <w:right w:val="single" w:color="auto" w:sz="12"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 ）页-第（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4"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color w:val="000000" w:themeColor="text1"/>
                <w14:textFill>
                  <w14:solidFill>
                    <w14:schemeClr w14:val="tx1"/>
                  </w14:solidFill>
                </w14:textFill>
              </w:rPr>
            </w:pPr>
          </w:p>
        </w:tc>
        <w:tc>
          <w:tcPr>
            <w:tcW w:w="5422"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响应供应商认为需要提供的其它说明和资料</w:t>
            </w:r>
          </w:p>
        </w:tc>
        <w:tc>
          <w:tcPr>
            <w:tcW w:w="3120" w:type="dxa"/>
            <w:tcBorders>
              <w:top w:val="single" w:color="auto" w:sz="4" w:space="0"/>
              <w:left w:val="single" w:color="auto" w:sz="4" w:space="0"/>
              <w:bottom w:val="single" w:color="auto" w:sz="4" w:space="0"/>
              <w:right w:val="single" w:color="auto" w:sz="12" w:space="0"/>
            </w:tcBorders>
            <w:vAlign w:val="top"/>
          </w:tcPr>
          <w:p>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第（ ）页-第（ ）页</w:t>
            </w:r>
          </w:p>
        </w:tc>
      </w:tr>
    </w:tbl>
    <w:p>
      <w:pPr>
        <w:adjustRightInd w:val="0"/>
        <w:snapToGrid w:val="0"/>
        <w:spacing w:line="360" w:lineRule="auto"/>
        <w:ind w:left="708" w:leftChars="337"/>
        <w:rPr>
          <w:rFonts w:ascii="宋体" w:hAnsi="宋体"/>
          <w:b/>
          <w:color w:val="000000" w:themeColor="text1"/>
          <w14:textFill>
            <w14:solidFill>
              <w14:schemeClr w14:val="tx1"/>
            </w14:solidFill>
          </w14:textFill>
        </w:rPr>
      </w:pPr>
    </w:p>
    <w:p>
      <w:pPr>
        <w:adjustRightInd w:val="0"/>
        <w:snapToGrid w:val="0"/>
        <w:spacing w:line="360" w:lineRule="auto"/>
        <w:ind w:left="708" w:leftChars="337"/>
        <w:jc w:val="center"/>
        <w:outlineLvl w:val="3"/>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其</w:t>
      </w:r>
      <w:r>
        <w:rPr>
          <w:rFonts w:ascii="宋体" w:hAnsi="宋体"/>
          <w:b/>
          <w:color w:val="000000" w:themeColor="text1"/>
          <w:sz w:val="32"/>
          <w:szCs w:val="32"/>
          <w14:textFill>
            <w14:solidFill>
              <w14:schemeClr w14:val="tx1"/>
            </w14:solidFill>
          </w14:textFill>
        </w:rPr>
        <w:t>他文件</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4"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b/>
                <w:color w:val="000000" w:themeColor="text1"/>
                <w14:textFill>
                  <w14:solidFill>
                    <w14:schemeClr w14:val="tx1"/>
                  </w14:solidFill>
                </w14:textFill>
              </w:rPr>
            </w:pPr>
            <w:bookmarkStart w:id="28" w:name="_Hlk496801984"/>
            <w:r>
              <w:rPr>
                <w:rFonts w:hint="eastAsia" w:ascii="宋体" w:hAnsi="宋体"/>
                <w:b/>
                <w:color w:val="000000" w:themeColor="text1"/>
                <w14:textFill>
                  <w14:solidFill>
                    <w14:schemeClr w14:val="tx1"/>
                  </w14:solidFill>
                </w14:textFill>
              </w:rPr>
              <w:t>序号</w:t>
            </w:r>
          </w:p>
        </w:tc>
        <w:tc>
          <w:tcPr>
            <w:tcW w:w="542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其他内容资料</w:t>
            </w:r>
          </w:p>
        </w:tc>
        <w:tc>
          <w:tcPr>
            <w:tcW w:w="3120"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4"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color w:val="000000" w:themeColor="text1"/>
                <w14:textFill>
                  <w14:solidFill>
                    <w14:schemeClr w14:val="tx1"/>
                  </w14:solidFill>
                </w14:textFill>
              </w:rPr>
            </w:pPr>
          </w:p>
        </w:tc>
        <w:tc>
          <w:tcPr>
            <w:tcW w:w="54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供应商认为需要提供的其他资料</w:t>
            </w:r>
          </w:p>
        </w:tc>
        <w:tc>
          <w:tcPr>
            <w:tcW w:w="312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 ）页</w:t>
            </w:r>
          </w:p>
        </w:tc>
      </w:tr>
      <w:bookmarkEnd w:id="28"/>
    </w:tbl>
    <w:p>
      <w:pPr>
        <w:rPr>
          <w:rFonts w:ascii="宋体" w:hAnsi="宋体"/>
        </w:rPr>
      </w:pPr>
    </w:p>
    <w:p>
      <w:pPr>
        <w:jc w:val="center"/>
        <w:outlineLvl w:val="3"/>
      </w:pPr>
      <w:r>
        <w:rPr>
          <w:b/>
          <w:sz w:val="24"/>
        </w:rPr>
        <w:t>首轮报价表</w:t>
      </w:r>
    </w:p>
    <w:p>
      <w:pPr>
        <w:rPr>
          <w:rFonts w:hint="eastAsia"/>
          <w:lang w:val="en-US" w:eastAsia="zh-CN"/>
        </w:rPr>
      </w:pPr>
    </w:p>
    <w:p>
      <w:pPr>
        <w:ind w:firstLine="480"/>
        <w:rPr>
          <w:rFonts w:hint="eastAsia"/>
          <w:lang w:val="en-US" w:eastAsia="zh-CN"/>
        </w:rPr>
      </w:pPr>
      <w:r>
        <w:rPr>
          <w:rFonts w:hint="eastAsia"/>
          <w:lang w:val="en-US" w:eastAsia="zh-CN"/>
        </w:rPr>
        <w:t>项目名称：</w:t>
      </w:r>
      <w:r>
        <w:rPr>
          <w:rFonts w:hint="eastAsia" w:asciiTheme="minorAscii" w:hAnsiTheme="minorAscii" w:eastAsiaTheme="minorEastAsia" w:cstheme="minorEastAsia"/>
          <w:b w:val="0"/>
          <w:color w:val="000000" w:themeColor="text1"/>
          <w:sz w:val="21"/>
          <w:szCs w:val="21"/>
          <w:shd w:val="clear" w:color="auto" w:fill="FFFFFF"/>
          <w:lang w:val="en-US" w:eastAsia="zh-CN"/>
          <w14:textFill>
            <w14:solidFill>
              <w14:schemeClr w14:val="tx1"/>
            </w14:solidFill>
          </w14:textFill>
        </w:rPr>
        <w:t>园区运营规划升级项目——施工图设计                 项目编号：</w:t>
      </w:r>
      <w:r>
        <w:rPr>
          <w:rFonts w:hint="eastAsia" w:ascii="宋体" w:eastAsiaTheme="minorEastAsia"/>
          <w:bCs/>
          <w:color w:val="000000" w:themeColor="text1"/>
          <w:lang w:eastAsia="zh-CN"/>
          <w14:textFill>
            <w14:solidFill>
              <w14:schemeClr w14:val="tx1"/>
            </w14:solidFill>
          </w14:textFill>
        </w:rPr>
        <w:t>HJY2025-GC-CG401</w:t>
      </w:r>
    </w:p>
    <w:tbl>
      <w:tblPr>
        <w:tblStyle w:val="2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821"/>
        <w:gridCol w:w="516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335" w:type="dxa"/>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项目内容</w:t>
            </w:r>
          </w:p>
        </w:tc>
        <w:tc>
          <w:tcPr>
            <w:tcW w:w="1821" w:type="dxa"/>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分项内容</w:t>
            </w:r>
          </w:p>
        </w:tc>
        <w:tc>
          <w:tcPr>
            <w:tcW w:w="5169" w:type="dxa"/>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收费标准</w:t>
            </w:r>
          </w:p>
        </w:tc>
        <w:tc>
          <w:tcPr>
            <w:tcW w:w="1335" w:type="dxa"/>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报价形式</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35" w:type="dxa"/>
            <w:vMerge w:val="restart"/>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shd w:val="clear" w:color="auto" w:fill="FFFFFF"/>
                <w:lang w:eastAsia="zh-CN"/>
                <w14:textFill>
                  <w14:solidFill>
                    <w14:schemeClr w14:val="tx1"/>
                  </w14:solidFill>
                </w14:textFill>
              </w:rPr>
              <w:t>园区运营规划升级项目——施工图设计</w:t>
            </w:r>
          </w:p>
        </w:tc>
        <w:tc>
          <w:tcPr>
            <w:tcW w:w="1821" w:type="dxa"/>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施工图设计</w:t>
            </w:r>
          </w:p>
        </w:tc>
        <w:tc>
          <w:tcPr>
            <w:tcW w:w="5169" w:type="dxa"/>
          </w:tcPr>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jc w:val="left"/>
              <w:textAlignment w:val="baseline"/>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lang w:val="en-US" w:eastAsia="zh-CN"/>
                <w14:textFill>
                  <w14:solidFill>
                    <w14:schemeClr w14:val="tx1"/>
                  </w14:solidFill>
                </w14:textFill>
              </w:rPr>
              <w:t>按《工程勘察设计收费标准》（计价格[2002]10号）收费标准进行下浮。</w:t>
            </w:r>
          </w:p>
        </w:tc>
        <w:tc>
          <w:tcPr>
            <w:tcW w:w="1335" w:type="dxa"/>
            <w:vMerge w:val="restart"/>
          </w:tcPr>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Theme="minorAscii" w:hAnsiTheme="minorAscii"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335" w:type="dxa"/>
            <w:vMerge w:val="continue"/>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p>
        </w:tc>
        <w:tc>
          <w:tcPr>
            <w:tcW w:w="1821" w:type="dxa"/>
            <w:vAlign w:val="center"/>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baseline"/>
              <w:rPr>
                <w:rFonts w:hint="default"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Ascii" w:hAnsiTheme="minorAscii" w:eastAsiaTheme="minorEastAsia" w:cstheme="minorEastAsia"/>
                <w:color w:val="000000" w:themeColor="text1"/>
                <w:sz w:val="21"/>
                <w:szCs w:val="21"/>
                <w:vertAlign w:val="baseline"/>
                <w:lang w:val="en-US" w:eastAsia="zh-CN"/>
                <w14:textFill>
                  <w14:solidFill>
                    <w14:schemeClr w14:val="tx1"/>
                  </w14:solidFill>
                </w14:textFill>
              </w:rPr>
              <w:t>编制工程量清单、施工图预算编制报告）</w:t>
            </w:r>
          </w:p>
        </w:tc>
        <w:tc>
          <w:tcPr>
            <w:tcW w:w="516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lang w:val="en-US" w:eastAsia="zh-CN"/>
              </w:rPr>
              <w:t>工程设计费（施工图）=工程设计收费基准价*（1±浮动幅度值）*50%*（1-下浮率）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工程设计收费基准价=基本设计收费+其他设计费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基本设计收费=工程设计收费基价*专业调整系数*工程复杂程度调整系数*附加调整系数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r>
              <w:rPr>
                <w:rFonts w:hint="eastAsia"/>
                <w:lang w:val="en-US" w:eastAsia="zh-CN"/>
              </w:rPr>
              <w:t>浮动幅度值：0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专业调整系数查表取值为：1.0；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工程复杂程度调整系数查表取值为：1.0；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附加调整系数查表取值为：1.5。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工程设计收费基价中的“计费额”以采购人委托的第三方工程造价咨询公司复审的施工图预算金额为准。</w:t>
            </w:r>
          </w:p>
        </w:tc>
        <w:tc>
          <w:tcPr>
            <w:tcW w:w="1335" w:type="dxa"/>
            <w:vMerge w:val="continue"/>
          </w:tcPr>
          <w:p>
            <w:pPr>
              <w:pStyle w:val="19"/>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baseline"/>
              <w:rPr>
                <w:rFonts w:hint="eastAsia" w:cs="宋体"/>
                <w:sz w:val="24"/>
                <w:lang w:val="en-US" w:eastAsia="zh-CN"/>
              </w:rPr>
            </w:pPr>
          </w:p>
        </w:tc>
      </w:tr>
    </w:tbl>
    <w:p>
      <w:pPr>
        <w:numPr>
          <w:ilvl w:val="0"/>
          <w:numId w:val="0"/>
        </w:numPr>
        <w:snapToGrid w:val="0"/>
        <w:spacing w:line="360" w:lineRule="auto"/>
        <w:ind w:leftChars="0"/>
        <w:rPr>
          <w:rFonts w:hint="eastAsia"/>
          <w:lang w:val="en-US" w:eastAsia="zh-CN"/>
        </w:rPr>
      </w:pPr>
      <w:r>
        <w:rPr>
          <w:rFonts w:hint="eastAsia"/>
          <w:lang w:val="en-US" w:eastAsia="zh-CN"/>
        </w:rPr>
        <w:t>备注：</w:t>
      </w:r>
    </w:p>
    <w:p>
      <w:pPr>
        <w:numPr>
          <w:ilvl w:val="0"/>
          <w:numId w:val="0"/>
        </w:numPr>
        <w:snapToGrid w:val="0"/>
        <w:spacing w:line="360" w:lineRule="auto"/>
        <w:ind w:leftChars="0" w:firstLine="420" w:firstLineChars="200"/>
        <w:rPr>
          <w:rFonts w:ascii="Times New Roman" w:hAnsi="Times New Roman" w:cs="Times New Roman"/>
        </w:rPr>
      </w:pPr>
      <w:r>
        <w:rPr>
          <w:rFonts w:hint="eastAsia"/>
          <w:lang w:val="en-US" w:eastAsia="zh-CN"/>
        </w:rPr>
        <w:t>1.本项目采用费率报价形式，按收费标准计算的金额</w:t>
      </w:r>
      <w:r>
        <w:rPr>
          <w:rFonts w:hint="eastAsia" w:ascii="宋体" w:hAnsi="宋体" w:cs="宋体"/>
        </w:rPr>
        <w:t>均</w:t>
      </w:r>
      <w:r>
        <w:rPr>
          <w:rFonts w:hint="default" w:ascii="Times New Roman" w:hAnsi="Times New Roman" w:cs="Times New Roman"/>
        </w:rPr>
        <w:t>用人民币表示，单位为元；</w:t>
      </w:r>
    </w:p>
    <w:p>
      <w:pPr>
        <w:numPr>
          <w:ilvl w:val="0"/>
          <w:numId w:val="0"/>
        </w:numPr>
        <w:snapToGrid w:val="0"/>
        <w:spacing w:line="360" w:lineRule="auto"/>
        <w:ind w:leftChars="0" w:firstLine="420" w:firstLineChars="200"/>
        <w:rPr>
          <w:rFonts w:hint="eastAsia" w:ascii="宋体" w:hAnsi="宋体" w:eastAsia="宋体"/>
          <w:bCs/>
          <w:color w:val="000000" w:themeColor="text1"/>
          <w:szCs w:val="21"/>
          <w:lang w:eastAsia="zh-CN"/>
          <w14:textFill>
            <w14:solidFill>
              <w14:schemeClr w14:val="tx1"/>
            </w14:solidFill>
          </w14:textFill>
        </w:rPr>
      </w:pPr>
      <w:r>
        <w:rPr>
          <w:rFonts w:hint="eastAsia"/>
          <w:lang w:val="en-US" w:eastAsia="zh-CN"/>
        </w:rPr>
        <w:t>2.</w:t>
      </w:r>
      <w:r>
        <w:t>此表须附在正、副本的响应文件中</w:t>
      </w:r>
      <w:r>
        <w:rPr>
          <w:rFonts w:hint="eastAsia"/>
          <w:lang w:eastAsia="zh-CN"/>
        </w:rPr>
        <w:t>；</w:t>
      </w:r>
    </w:p>
    <w:p>
      <w:pPr>
        <w:numPr>
          <w:ilvl w:val="0"/>
          <w:numId w:val="0"/>
        </w:numPr>
        <w:snapToGrid w:val="0"/>
        <w:spacing w:line="360" w:lineRule="auto"/>
        <w:ind w:leftChars="0" w:firstLine="420" w:firstLineChars="200"/>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谈判报价要求具体见第</w:t>
      </w:r>
      <w:r>
        <w:rPr>
          <w:rFonts w:hint="eastAsia" w:ascii="宋体" w:hAnsi="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14:textFill>
            <w14:solidFill>
              <w14:schemeClr w14:val="tx1"/>
            </w14:solidFill>
          </w14:textFill>
        </w:rPr>
        <w:t>章“谈判报价”要求</w:t>
      </w:r>
      <w:r>
        <w:rPr>
          <w:rFonts w:hint="eastAsia" w:ascii="宋体" w:hAnsi="宋体"/>
          <w:bCs/>
          <w:color w:val="000000" w:themeColor="text1"/>
          <w:szCs w:val="21"/>
          <w:lang w:eastAsia="zh-CN"/>
          <w14:textFill>
            <w14:solidFill>
              <w14:schemeClr w14:val="tx1"/>
            </w14:solidFill>
          </w14:textFill>
        </w:rPr>
        <w:t>；</w:t>
      </w:r>
    </w:p>
    <w:p>
      <w:pPr>
        <w:numPr>
          <w:ilvl w:val="0"/>
          <w:numId w:val="0"/>
        </w:numPr>
        <w:snapToGrid w:val="0"/>
        <w:spacing w:line="360" w:lineRule="auto"/>
        <w:ind w:leftChars="0" w:firstLine="420" w:firstLineChars="200"/>
        <w:rPr>
          <w:rFonts w:hint="eastAsia"/>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b/>
          <w:color w:val="000000" w:themeColor="text1"/>
          <w14:textFill>
            <w14:solidFill>
              <w14:schemeClr w14:val="tx1"/>
            </w14:solidFill>
          </w14:textFill>
        </w:rPr>
        <w:t>所有价格均以人民币作为货币单位填写及计算。报价应包括投标产品价、增值税、其它税、其他伴随服务的费用。</w:t>
      </w:r>
    </w:p>
    <w:p>
      <w:pPr>
        <w:tabs>
          <w:tab w:val="left" w:pos="540"/>
        </w:tabs>
        <w:snapToGrid w:val="0"/>
        <w:spacing w:line="360" w:lineRule="auto"/>
        <w:ind w:left="525" w:leftChars="200" w:hanging="105" w:hangingChars="50"/>
        <w:rPr>
          <w:rFonts w:hint="default" w:eastAsia="宋体"/>
          <w:b/>
          <w:bCs w:val="0"/>
          <w:color w:val="000000" w:themeColor="text1"/>
          <w:lang w:val="en-US" w:eastAsia="zh-CN"/>
          <w14:textFill>
            <w14:solidFill>
              <w14:schemeClr w14:val="tx1"/>
            </w14:solidFill>
          </w14:textFill>
        </w:rPr>
      </w:pPr>
      <w:r>
        <w:rPr>
          <w:rFonts w:hint="eastAsia"/>
          <w:b/>
          <w:bCs w:val="0"/>
          <w:color w:val="000000" w:themeColor="text1"/>
          <w:lang w:val="en-US" w:eastAsia="zh-CN"/>
          <w14:textFill>
            <w14:solidFill>
              <w14:schemeClr w14:val="tx1"/>
            </w14:solidFill>
          </w14:textFill>
        </w:rPr>
        <w:t>5.</w:t>
      </w:r>
      <w:r>
        <w:rPr>
          <w:rFonts w:ascii="宋体" w:hAnsi="宋体"/>
          <w:b/>
          <w:bCs w:val="0"/>
          <w:sz w:val="21"/>
          <w:szCs w:val="21"/>
          <w:lang w:val="en-GB"/>
        </w:rPr>
        <w:t>本表除在响应文件正、副本内提供外，还须在</w:t>
      </w:r>
      <w:r>
        <w:rPr>
          <w:rFonts w:hint="eastAsia" w:ascii="宋体" w:hAnsi="宋体"/>
          <w:b/>
          <w:bCs w:val="0"/>
          <w:sz w:val="21"/>
          <w:szCs w:val="21"/>
          <w:lang w:val="en-US" w:eastAsia="zh-CN"/>
        </w:rPr>
        <w:t>开标</w:t>
      </w:r>
      <w:r>
        <w:rPr>
          <w:rFonts w:ascii="宋体" w:hAnsi="宋体"/>
          <w:b/>
          <w:bCs w:val="0"/>
          <w:sz w:val="21"/>
          <w:szCs w:val="21"/>
          <w:lang w:val="en-GB"/>
        </w:rPr>
        <w:t>信封中提交。</w:t>
      </w:r>
    </w:p>
    <w:p>
      <w:pPr>
        <w:ind w:firstLine="420" w:firstLineChars="200"/>
        <w:jc w:val="both"/>
        <w:rPr>
          <w:rFonts w:hint="eastAsia" w:eastAsia="宋体"/>
          <w:lang w:val="en-US" w:eastAsia="zh-CN"/>
        </w:rPr>
      </w:pPr>
      <w:r>
        <w:rPr>
          <w:rFonts w:hint="eastAsia"/>
          <w:color w:val="000000" w:themeColor="text1"/>
          <w:u w:val="double"/>
          <w14:textFill>
            <w14:solidFill>
              <w14:schemeClr w14:val="tx1"/>
            </w14:solidFill>
          </w14:textFill>
        </w:rPr>
        <w:t>各响应供应商可自行保留一份《首次报价》，以便二次</w:t>
      </w:r>
      <w:r>
        <w:rPr>
          <w:rFonts w:hint="eastAsia"/>
          <w:color w:val="000000" w:themeColor="text1"/>
          <w:u w:val="double"/>
          <w:lang w:val="en-US" w:eastAsia="zh-CN"/>
          <w14:textFill>
            <w14:solidFill>
              <w14:schemeClr w14:val="tx1"/>
            </w14:solidFill>
          </w14:textFill>
        </w:rPr>
        <w:t>或最终</w:t>
      </w:r>
      <w:r>
        <w:rPr>
          <w:rFonts w:hint="eastAsia"/>
          <w:color w:val="000000" w:themeColor="text1"/>
          <w:u w:val="double"/>
          <w14:textFill>
            <w14:solidFill>
              <w14:schemeClr w14:val="tx1"/>
            </w14:solidFill>
          </w14:textFill>
        </w:rPr>
        <w:t>报</w:t>
      </w:r>
      <w:r>
        <w:rPr>
          <w:rFonts w:hint="eastAsia"/>
          <w:u w:val="double"/>
        </w:rPr>
        <w:t>价时参考用。</w:t>
      </w:r>
    </w:p>
    <w:p>
      <w:pPr>
        <w:jc w:val="both"/>
      </w:pPr>
    </w:p>
    <w:p>
      <w:pPr>
        <w:jc w:val="right"/>
      </w:pPr>
      <w:r>
        <w:t>供应商签章：__________________</w:t>
      </w:r>
    </w:p>
    <w:p>
      <w:pPr>
        <w:pStyle w:val="2"/>
        <w:rPr>
          <w:rFonts w:hint="eastAsia"/>
          <w:lang w:val="en-US" w:eastAsia="zh-CN"/>
        </w:rPr>
      </w:pPr>
      <w:r>
        <w:rPr>
          <w:rFonts w:hint="eastAsia"/>
          <w:lang w:val="en-US" w:eastAsia="zh-CN"/>
        </w:rPr>
        <w:t xml:space="preserve">                                                            </w:t>
      </w:r>
    </w:p>
    <w:p>
      <w:pPr>
        <w:pStyle w:val="2"/>
        <w:ind w:firstLine="6510" w:firstLineChars="3100"/>
        <w:rPr>
          <w:rFonts w:hint="eastAsia"/>
          <w:u w:val="single"/>
          <w:lang w:val="en-US" w:eastAsia="zh-CN"/>
        </w:rPr>
      </w:pPr>
      <w:r>
        <w:rPr>
          <w:rFonts w:hint="eastAsia"/>
          <w:lang w:val="en-US" w:eastAsia="zh-CN"/>
        </w:rPr>
        <w:t>项目负责人：</w:t>
      </w:r>
      <w:r>
        <w:rPr>
          <w:rFonts w:hint="eastAsia"/>
          <w:u w:val="single"/>
          <w:lang w:val="en-US" w:eastAsia="zh-CN"/>
        </w:rPr>
        <w:t xml:space="preserve">                  </w:t>
      </w:r>
    </w:p>
    <w:p>
      <w:pPr>
        <w:pStyle w:val="2"/>
        <w:ind w:firstLine="6720" w:firstLineChars="3200"/>
        <w:rPr>
          <w:rFonts w:hint="eastAsia"/>
          <w:u w:val="none"/>
          <w:lang w:val="en-US" w:eastAsia="zh-CN"/>
        </w:rPr>
      </w:pPr>
    </w:p>
    <w:p>
      <w:pPr>
        <w:pStyle w:val="2"/>
        <w:ind w:firstLine="6720" w:firstLineChars="3200"/>
        <w:rPr>
          <w:rFonts w:hint="default"/>
          <w:u w:val="single"/>
          <w:lang w:val="en-US" w:eastAsia="zh-CN"/>
        </w:rPr>
      </w:pPr>
      <w:r>
        <w:rPr>
          <w:rFonts w:hint="eastAsia"/>
          <w:u w:val="none"/>
          <w:lang w:val="en-US" w:eastAsia="zh-CN"/>
        </w:rPr>
        <w:t>联系电话：</w:t>
      </w:r>
      <w:r>
        <w:rPr>
          <w:rFonts w:hint="eastAsia"/>
          <w:u w:val="single"/>
          <w:lang w:val="en-US" w:eastAsia="zh-CN"/>
        </w:rPr>
        <w:t xml:space="preserve">                   </w:t>
      </w:r>
    </w:p>
    <w:p>
      <w:pPr>
        <w:pStyle w:val="2"/>
        <w:rPr>
          <w:rFonts w:hint="eastAsia"/>
          <w:lang w:val="en-US" w:eastAsia="zh-CN"/>
        </w:rPr>
      </w:pPr>
      <w:r>
        <w:rPr>
          <w:rFonts w:hint="eastAsia"/>
          <w:lang w:val="en-US" w:eastAsia="zh-CN"/>
        </w:rPr>
        <w:t xml:space="preserve">                                                             </w:t>
      </w:r>
    </w:p>
    <w:p>
      <w:pPr>
        <w:pStyle w:val="2"/>
        <w:ind w:firstLine="7770" w:firstLineChars="3700"/>
      </w:pPr>
      <w:r>
        <w:t xml:space="preserve">日期： 年 </w:t>
      </w:r>
      <w:r>
        <w:rPr>
          <w:rFonts w:hint="eastAsia"/>
          <w:lang w:val="en-US" w:eastAsia="zh-CN"/>
        </w:rPr>
        <w:t xml:space="preserve"> </w:t>
      </w:r>
      <w:r>
        <w:t xml:space="preserve">月 </w:t>
      </w:r>
      <w:r>
        <w:rPr>
          <w:rFonts w:hint="eastAsia"/>
          <w:lang w:val="en-US" w:eastAsia="zh-CN"/>
        </w:rPr>
        <w:t xml:space="preserve">  </w:t>
      </w:r>
      <w:r>
        <w:t>日</w:t>
      </w:r>
    </w:p>
    <w:p>
      <w:pPr>
        <w:pStyle w:val="7"/>
        <w:adjustRightInd w:val="0"/>
        <w:snapToGrid w:val="0"/>
        <w:spacing w:before="156" w:beforeLines="50" w:after="156" w:afterLines="50" w:line="360" w:lineRule="auto"/>
        <w:jc w:val="center"/>
        <w:outlineLvl w:val="3"/>
        <w:rPr>
          <w:rFonts w:ascii="黑体" w:hAnsi="黑体"/>
          <w:b w:val="0"/>
        </w:rPr>
      </w:pPr>
      <w:bookmarkStart w:id="29" w:name="_Toc275865605"/>
      <w:r>
        <w:rPr>
          <w:rFonts w:hint="eastAsia" w:ascii="黑体" w:hAnsi="黑体"/>
          <w:b w:val="0"/>
        </w:rPr>
        <w:t xml:space="preserve">谈  判  </w:t>
      </w:r>
      <w:bookmarkEnd w:id="29"/>
      <w:r>
        <w:rPr>
          <w:rFonts w:hint="eastAsia" w:ascii="黑体" w:hAnsi="黑体"/>
          <w:b w:val="0"/>
        </w:rPr>
        <w:t>函</w:t>
      </w:r>
    </w:p>
    <w:p>
      <w:pPr>
        <w:pageBreakBefore w:val="0"/>
        <w:widowControl w:val="0"/>
        <w:kinsoku/>
        <w:wordWrap/>
        <w:overflowPunct/>
        <w:topLinePunct w:val="0"/>
        <w:autoSpaceDE/>
        <w:autoSpaceDN/>
        <w:bidi w:val="0"/>
        <w:spacing w:line="440" w:lineRule="exact"/>
        <w:ind w:left="105" w:leftChars="50" w:firstLine="2"/>
        <w:textAlignment w:val="auto"/>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佛山火炬创新创业园有限公司</w:t>
      </w:r>
    </w:p>
    <w:p>
      <w:pPr>
        <w:pageBreakBefore w:val="0"/>
        <w:widowControl w:val="0"/>
        <w:kinsoku/>
        <w:wordWrap/>
        <w:overflowPunct/>
        <w:topLinePunct w:val="0"/>
        <w:autoSpaceDE/>
        <w:autoSpaceDN/>
        <w:bidi w:val="0"/>
        <w:spacing w:line="440" w:lineRule="exact"/>
        <w:ind w:left="105" w:leftChars="50" w:firstLine="373" w:firstLineChars="178"/>
        <w:textAlignment w:val="auto"/>
        <w:rPr>
          <w:rFonts w:ascii="宋体" w:hAnsi="宋体"/>
        </w:rPr>
      </w:pPr>
      <w:r>
        <w:rPr>
          <w:rFonts w:hint="eastAsia" w:ascii="宋体" w:hAnsi="宋体"/>
        </w:rPr>
        <w:t>我方确认收到贵方</w:t>
      </w:r>
      <w:r>
        <w:rPr>
          <w:rFonts w:hint="eastAsia" w:ascii="宋体" w:hAnsi="宋体"/>
          <w:u w:val="single"/>
          <w:lang w:eastAsia="zh-CN"/>
        </w:rPr>
        <w:t>园区运营规划升级项目——施工图设计</w:t>
      </w:r>
      <w:r>
        <w:rPr>
          <w:rFonts w:hint="eastAsia" w:ascii="宋体" w:hAnsi="宋体"/>
          <w:kern w:val="28"/>
        </w:rPr>
        <w:t>采购</w:t>
      </w:r>
      <w:r>
        <w:rPr>
          <w:rFonts w:hint="eastAsia" w:ascii="宋体" w:hAnsi="宋体"/>
        </w:rPr>
        <w:t>的谈判文件（项目编号：</w:t>
      </w:r>
      <w:r>
        <w:rPr>
          <w:rFonts w:hint="eastAsia" w:ascii="宋体"/>
          <w:bCs/>
          <w:color w:val="000000" w:themeColor="text1"/>
          <w:lang w:eastAsia="zh-CN"/>
          <w14:textFill>
            <w14:solidFill>
              <w14:schemeClr w14:val="tx1"/>
            </w14:solidFill>
          </w14:textFill>
        </w:rPr>
        <w:t>HJY2025-GC-CG401</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u w:val="single"/>
        </w:rPr>
        <w:t xml:space="preserve">响应供应商名称、地址)   </w:t>
      </w:r>
      <w:r>
        <w:rPr>
          <w:rFonts w:hint="eastAsia" w:ascii="宋体" w:hAnsi="宋体"/>
        </w:rPr>
        <w:t>作为响应供应商已正式授权</w:t>
      </w:r>
      <w:r>
        <w:rPr>
          <w:rFonts w:hint="eastAsia" w:ascii="宋体" w:hAnsi="宋体"/>
          <w:u w:val="single"/>
        </w:rPr>
        <w:t xml:space="preserve">  (响应供应商授权代表全名、职务)   </w:t>
      </w:r>
      <w:r>
        <w:rPr>
          <w:rFonts w:hint="eastAsia" w:ascii="宋体" w:hAnsi="宋体"/>
        </w:rPr>
        <w:t>为我方签名代表，代表我方提交响应文件进行谈判。</w:t>
      </w:r>
    </w:p>
    <w:p>
      <w:pPr>
        <w:pageBreakBefore w:val="0"/>
        <w:widowControl w:val="0"/>
        <w:kinsoku/>
        <w:wordWrap/>
        <w:overflowPunct/>
        <w:topLinePunct w:val="0"/>
        <w:autoSpaceDE/>
        <w:autoSpaceDN/>
        <w:bidi w:val="0"/>
        <w:spacing w:line="440" w:lineRule="exact"/>
        <w:ind w:firstLine="480"/>
        <w:textAlignment w:val="auto"/>
        <w:rPr>
          <w:rFonts w:ascii="宋体" w:hAnsi="宋体"/>
        </w:rPr>
      </w:pPr>
      <w:r>
        <w:rPr>
          <w:rFonts w:hint="eastAsia" w:ascii="宋体" w:hAnsi="宋体"/>
        </w:rPr>
        <w:t>签名代表在此声明并同意：</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我</w:t>
      </w:r>
      <w:r>
        <w:rPr>
          <w:rFonts w:hint="eastAsia" w:ascii="宋体" w:hAnsi="宋体"/>
          <w:b/>
          <w:lang w:val="en-US" w:eastAsia="zh-CN"/>
        </w:rPr>
        <w:t>方</w:t>
      </w:r>
      <w:r>
        <w:rPr>
          <w:rFonts w:hint="eastAsia" w:ascii="宋体" w:hAnsi="宋体"/>
          <w:b/>
        </w:rPr>
        <w:t>愿意遵守采购谈判文件的各项规定，自愿参加谈判</w:t>
      </w:r>
      <w:r>
        <w:rPr>
          <w:rFonts w:ascii="宋体" w:hAnsi="宋体"/>
          <w:b/>
        </w:rPr>
        <w:t>,</w:t>
      </w:r>
      <w:r>
        <w:rPr>
          <w:rFonts w:hint="eastAsia" w:ascii="宋体" w:hAnsi="宋体"/>
          <w:b/>
        </w:rPr>
        <w:t xml:space="preserve"> 并已清楚谈判文件的要求及有关文件规定，并严格按照谈判文件的规定履行全部责任和义务。</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我</w:t>
      </w:r>
      <w:r>
        <w:rPr>
          <w:rFonts w:hint="eastAsia" w:ascii="宋体" w:hAnsi="宋体"/>
          <w:b/>
          <w:lang w:val="en-US" w:eastAsia="zh-CN"/>
        </w:rPr>
        <w:t>方</w:t>
      </w:r>
      <w:r>
        <w:rPr>
          <w:rFonts w:hint="eastAsia" w:ascii="宋体" w:hAnsi="宋体"/>
          <w:b/>
        </w:rPr>
        <w:t>同意本谈判自谈判截</w:t>
      </w:r>
      <w:r>
        <w:rPr>
          <w:rFonts w:hint="eastAsia" w:ascii="宋体" w:hAnsi="宋体"/>
          <w:b/>
          <w:color w:val="000000" w:themeColor="text1"/>
          <w14:textFill>
            <w14:solidFill>
              <w14:schemeClr w14:val="tx1"/>
            </w14:solidFill>
          </w14:textFill>
        </w:rPr>
        <w:t>止之日起</w:t>
      </w:r>
      <w:r>
        <w:rPr>
          <w:rFonts w:hint="eastAsia" w:ascii="宋体" w:hAnsi="宋体"/>
          <w:b/>
          <w:color w:val="000000" w:themeColor="text1"/>
          <w:u w:val="single"/>
          <w14:textFill>
            <w14:solidFill>
              <w14:schemeClr w14:val="tx1"/>
            </w14:solidFill>
          </w14:textFill>
        </w:rPr>
        <w:t>90</w:t>
      </w:r>
      <w:r>
        <w:rPr>
          <w:rFonts w:hint="eastAsia" w:ascii="宋体" w:hAnsi="宋体"/>
          <w:b/>
          <w:color w:val="000000" w:themeColor="text1"/>
          <w14:textFill>
            <w14:solidFill>
              <w14:schemeClr w14:val="tx1"/>
            </w14:solidFill>
          </w14:textFill>
        </w:rPr>
        <w:t>天内</w:t>
      </w:r>
      <w:r>
        <w:rPr>
          <w:rFonts w:hint="eastAsia" w:ascii="宋体" w:hAnsi="宋体"/>
          <w:b/>
        </w:rPr>
        <w:t>有效。如果我们的谈判被接受，则直至合同生效时止，本谈判始终有效并不撤回已递交的响应文件。</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我</w:t>
      </w:r>
      <w:r>
        <w:rPr>
          <w:rFonts w:hint="eastAsia" w:ascii="宋体" w:hAnsi="宋体"/>
          <w:b/>
          <w:lang w:val="en-US" w:eastAsia="zh-CN"/>
        </w:rPr>
        <w:t>方</w:t>
      </w:r>
      <w:r>
        <w:rPr>
          <w:rFonts w:hint="eastAsia" w:ascii="宋体" w:hAnsi="宋体"/>
          <w:b/>
        </w:rPr>
        <w:t>已经详细地阅读并完全明白了全部谈判文件及附件，包括澄清（如有）及参考文件，我们完全理解本谈判文件的要求，</w:t>
      </w:r>
      <w:r>
        <w:rPr>
          <w:rFonts w:hint="eastAsia" w:ascii="宋体"/>
          <w:b/>
        </w:rPr>
        <w:t>我</w:t>
      </w:r>
      <w:r>
        <w:rPr>
          <w:rFonts w:hint="eastAsia" w:ascii="宋体"/>
          <w:b/>
          <w:lang w:val="en-US" w:eastAsia="zh-CN"/>
        </w:rPr>
        <w:t>方</w:t>
      </w:r>
      <w:r>
        <w:rPr>
          <w:rFonts w:hint="eastAsia" w:ascii="宋体"/>
          <w:b/>
        </w:rPr>
        <w:t>同意放弃对谈判文件提出不明或误解的一切权力</w:t>
      </w:r>
      <w:r>
        <w:rPr>
          <w:rFonts w:hint="eastAsia" w:ascii="宋体" w:hAnsi="宋体"/>
          <w:b/>
        </w:rPr>
        <w:t>。</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我</w:t>
      </w:r>
      <w:r>
        <w:rPr>
          <w:rFonts w:hint="eastAsia" w:ascii="宋体" w:hAnsi="宋体"/>
          <w:b/>
          <w:lang w:val="en-US" w:eastAsia="zh-CN"/>
        </w:rPr>
        <w:t>方</w:t>
      </w:r>
      <w:r>
        <w:rPr>
          <w:rFonts w:hint="eastAsia" w:ascii="宋体" w:hAnsi="宋体"/>
          <w:b/>
        </w:rPr>
        <w:t>同意提供采购人与评标委员会要求的有关谈判的一切数据或资料。</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我</w:t>
      </w:r>
      <w:r>
        <w:rPr>
          <w:rFonts w:hint="eastAsia" w:ascii="宋体" w:hAnsi="宋体"/>
          <w:b/>
          <w:lang w:val="en-US" w:eastAsia="zh-CN"/>
        </w:rPr>
        <w:t>方</w:t>
      </w:r>
      <w:r>
        <w:rPr>
          <w:rFonts w:hint="eastAsia" w:ascii="宋体" w:hAnsi="宋体"/>
          <w:b/>
        </w:rPr>
        <w:t>理解采购人与评标委员会并无义务必须接受最低报价的谈判或其它任何谈判，完全理解采购</w:t>
      </w:r>
      <w:r>
        <w:rPr>
          <w:rFonts w:hint="eastAsia" w:ascii="宋体" w:hAnsi="宋体"/>
          <w:b/>
          <w:lang w:val="en-US" w:eastAsia="zh-CN"/>
        </w:rPr>
        <w:t>人</w:t>
      </w:r>
      <w:r>
        <w:rPr>
          <w:rFonts w:hint="eastAsia" w:ascii="宋体" w:hAnsi="宋体"/>
          <w:b/>
        </w:rPr>
        <w:t>拒绝迟到的任何谈判和最低谈判报价不是被授予成交的唯一条件。</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如果我</w:t>
      </w:r>
      <w:r>
        <w:rPr>
          <w:rFonts w:hint="eastAsia" w:ascii="宋体" w:hAnsi="宋体"/>
          <w:b/>
          <w:lang w:val="en-US" w:eastAsia="zh-CN"/>
        </w:rPr>
        <w:t>方</w:t>
      </w:r>
      <w:r>
        <w:rPr>
          <w:rFonts w:hint="eastAsia" w:ascii="宋体" w:hAnsi="宋体"/>
          <w:b/>
        </w:rPr>
        <w:t xml:space="preserve">未对谈判文件全部要求作出实质性响应，则完全同意并接受按无效谈判处理。 </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我</w:t>
      </w:r>
      <w:r>
        <w:rPr>
          <w:rFonts w:hint="eastAsia" w:ascii="宋体" w:hAnsi="宋体"/>
          <w:b/>
          <w:lang w:val="en-US" w:eastAsia="zh-CN"/>
        </w:rPr>
        <w:t>方</w:t>
      </w:r>
      <w:r>
        <w:rPr>
          <w:rFonts w:hint="eastAsia" w:ascii="宋体" w:hAnsi="宋体"/>
          <w:b/>
        </w:rPr>
        <w:t>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pageBreakBefore w:val="0"/>
        <w:widowControl w:val="0"/>
        <w:numPr>
          <w:ilvl w:val="0"/>
          <w:numId w:val="20"/>
        </w:numPr>
        <w:kinsoku/>
        <w:wordWrap/>
        <w:overflowPunct/>
        <w:topLinePunct w:val="0"/>
        <w:autoSpaceDE/>
        <w:autoSpaceDN/>
        <w:bidi w:val="0"/>
        <w:snapToGrid w:val="0"/>
        <w:spacing w:line="440" w:lineRule="exact"/>
        <w:textAlignment w:val="auto"/>
        <w:rPr>
          <w:rFonts w:ascii="宋体" w:hAnsi="宋体"/>
          <w:b/>
        </w:rPr>
      </w:pPr>
      <w:r>
        <w:rPr>
          <w:rFonts w:hint="eastAsia" w:ascii="宋体" w:hAnsi="宋体"/>
          <w:b/>
        </w:rPr>
        <w:t>如果我们提供的声明或承诺不真实，则完全同意认定为我司提供虚假材料，并同意作相应处理。</w:t>
      </w:r>
    </w:p>
    <w:p>
      <w:pPr>
        <w:pageBreakBefore w:val="0"/>
        <w:widowControl w:val="0"/>
        <w:numPr>
          <w:ilvl w:val="0"/>
          <w:numId w:val="20"/>
        </w:numPr>
        <w:kinsoku/>
        <w:wordWrap/>
        <w:overflowPunct/>
        <w:topLinePunct w:val="0"/>
        <w:autoSpaceDE/>
        <w:autoSpaceDN/>
        <w:bidi w:val="0"/>
        <w:snapToGrid w:val="0"/>
        <w:spacing w:line="440" w:lineRule="exact"/>
        <w:textAlignment w:val="auto"/>
        <w:rPr>
          <w:rFonts w:ascii="宋体" w:hAnsi="宋体"/>
          <w:b/>
        </w:rPr>
      </w:pPr>
      <w:r>
        <w:rPr>
          <w:rFonts w:hint="eastAsia" w:ascii="宋体" w:hAnsi="宋体"/>
          <w:b/>
        </w:rPr>
        <w:t>我们是依法注册的法人，在法律、财务及运作上完全独立于本项目采购人、用户单位（如有）。</w:t>
      </w:r>
    </w:p>
    <w:p>
      <w:pPr>
        <w:pageBreakBefore w:val="0"/>
        <w:widowControl w:val="0"/>
        <w:numPr>
          <w:ilvl w:val="0"/>
          <w:numId w:val="20"/>
        </w:numPr>
        <w:kinsoku/>
        <w:wordWrap/>
        <w:overflowPunct/>
        <w:topLinePunct w:val="0"/>
        <w:autoSpaceDE/>
        <w:autoSpaceDN/>
        <w:bidi w:val="0"/>
        <w:adjustRightInd w:val="0"/>
        <w:snapToGrid w:val="0"/>
        <w:spacing w:line="440" w:lineRule="exact"/>
        <w:textAlignment w:val="auto"/>
        <w:rPr>
          <w:rFonts w:ascii="宋体" w:hAnsi="宋体"/>
          <w:b/>
        </w:rPr>
      </w:pPr>
      <w:r>
        <w:rPr>
          <w:rFonts w:hint="eastAsia" w:ascii="宋体" w:hAnsi="宋体"/>
          <w:b/>
        </w:rPr>
        <w:t>所有有关本次谈判的函电请寄：</w:t>
      </w:r>
      <w:r>
        <w:rPr>
          <w:rFonts w:hint="eastAsia" w:ascii="宋体" w:hAnsi="宋体"/>
          <w:b/>
          <w:u w:val="single"/>
        </w:rPr>
        <w:t xml:space="preserve">  （响应供应商地址）   </w:t>
      </w:r>
      <w:r>
        <w:rPr>
          <w:rFonts w:hint="eastAsia" w:ascii="宋体" w:hAnsi="宋体"/>
          <w:b/>
        </w:rPr>
        <w:t xml:space="preserve">  </w:t>
      </w:r>
    </w:p>
    <w:p>
      <w:pPr>
        <w:pageBreakBefore w:val="0"/>
        <w:widowControl w:val="0"/>
        <w:kinsoku/>
        <w:wordWrap/>
        <w:overflowPunct/>
        <w:topLinePunct w:val="0"/>
        <w:autoSpaceDE/>
        <w:autoSpaceDN/>
        <w:bidi w:val="0"/>
        <w:adjustRightInd w:val="0"/>
        <w:snapToGrid w:val="0"/>
        <w:spacing w:line="440" w:lineRule="exact"/>
        <w:ind w:left="480"/>
        <w:textAlignment w:val="auto"/>
        <w:rPr>
          <w:rFonts w:ascii="宋体"/>
        </w:rPr>
      </w:pPr>
    </w:p>
    <w:p>
      <w:pPr>
        <w:pageBreakBefore w:val="0"/>
        <w:widowControl w:val="0"/>
        <w:kinsoku/>
        <w:wordWrap/>
        <w:overflowPunct/>
        <w:topLinePunct w:val="0"/>
        <w:autoSpaceDE/>
        <w:autoSpaceDN/>
        <w:bidi w:val="0"/>
        <w:adjustRightInd w:val="0"/>
        <w:snapToGrid w:val="0"/>
        <w:spacing w:line="440" w:lineRule="exact"/>
        <w:ind w:left="480"/>
        <w:textAlignment w:val="auto"/>
        <w:rPr>
          <w:rFonts w:ascii="宋体"/>
          <w:b/>
        </w:rPr>
      </w:pPr>
      <w:r>
        <w:rPr>
          <w:rFonts w:hint="eastAsia" w:ascii="宋体"/>
          <w:b/>
        </w:rPr>
        <w:t>备注：1、谈判函中承诺的谈判有效期应当不少于谈判文件中载明的谈判有效期，否则视为无效响应。</w:t>
      </w:r>
    </w:p>
    <w:p>
      <w:pPr>
        <w:pageBreakBefore w:val="0"/>
        <w:widowControl w:val="0"/>
        <w:kinsoku/>
        <w:wordWrap/>
        <w:overflowPunct/>
        <w:topLinePunct w:val="0"/>
        <w:autoSpaceDE/>
        <w:autoSpaceDN/>
        <w:bidi w:val="0"/>
        <w:adjustRightInd w:val="0"/>
        <w:snapToGrid w:val="0"/>
        <w:spacing w:line="440" w:lineRule="exact"/>
        <w:ind w:left="480" w:firstLine="527" w:firstLineChars="250"/>
        <w:textAlignment w:val="auto"/>
        <w:rPr>
          <w:rFonts w:ascii="宋体"/>
          <w:b/>
        </w:rPr>
      </w:pPr>
      <w:r>
        <w:rPr>
          <w:rFonts w:hint="eastAsia" w:ascii="宋体"/>
          <w:b/>
        </w:rPr>
        <w:t>2、除谈判有效期承诺的时间外，本谈判函内容不得擅自删改，否则视为无效响应。</w:t>
      </w:r>
    </w:p>
    <w:p>
      <w:pPr>
        <w:pageBreakBefore w:val="0"/>
        <w:widowControl w:val="0"/>
        <w:kinsoku/>
        <w:wordWrap/>
        <w:overflowPunct/>
        <w:topLinePunct w:val="0"/>
        <w:autoSpaceDE/>
        <w:autoSpaceDN/>
        <w:bidi w:val="0"/>
        <w:adjustRightInd w:val="0"/>
        <w:snapToGrid w:val="0"/>
        <w:spacing w:line="440" w:lineRule="exact"/>
        <w:ind w:left="480"/>
        <w:textAlignment w:val="auto"/>
        <w:rPr>
          <w:rFonts w:ascii="宋体"/>
        </w:rPr>
      </w:pPr>
    </w:p>
    <w:p>
      <w:pPr>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rPr>
      </w:pPr>
      <w:r>
        <w:rPr>
          <w:rFonts w:hint="eastAsia" w:ascii="宋体"/>
        </w:rPr>
        <w:t>法定代表人或</w:t>
      </w:r>
      <w:r>
        <w:rPr>
          <w:rFonts w:hint="eastAsia" w:ascii="宋体" w:hAnsi="宋体"/>
        </w:rPr>
        <w:t>响应供应商授权代表（签名或盖章）：</w:t>
      </w:r>
    </w:p>
    <w:p>
      <w:pPr>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rPr>
      </w:pPr>
      <w:r>
        <w:rPr>
          <w:rFonts w:hint="eastAsia" w:ascii="宋体" w:hAnsi="宋体"/>
        </w:rPr>
        <w:t xml:space="preserve">职务：                    </w:t>
      </w:r>
    </w:p>
    <w:p>
      <w:pPr>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rPr>
      </w:pPr>
      <w:r>
        <w:rPr>
          <w:rFonts w:hint="eastAsia" w:ascii="宋体" w:hAnsi="宋体"/>
        </w:rPr>
        <w:t>响应供应商名称</w:t>
      </w:r>
      <w:r>
        <w:rPr>
          <w:rFonts w:ascii="宋体" w:hAnsi="宋体"/>
        </w:rPr>
        <w:t>:</w:t>
      </w:r>
      <w:r>
        <w:rPr>
          <w:rFonts w:hint="eastAsia" w:ascii="宋体" w:hAnsi="宋体"/>
        </w:rPr>
        <w:t xml:space="preserve">                         </w:t>
      </w:r>
    </w:p>
    <w:p>
      <w:pPr>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rPr>
      </w:pPr>
      <w:r>
        <w:rPr>
          <w:rFonts w:hint="eastAsia" w:ascii="宋体" w:hAnsi="宋体"/>
        </w:rPr>
        <w:t xml:space="preserve">响应供应商公章：           </w:t>
      </w:r>
    </w:p>
    <w:p>
      <w:pPr>
        <w:pageBreakBefore w:val="0"/>
        <w:widowControl w:val="0"/>
        <w:kinsoku/>
        <w:wordWrap/>
        <w:overflowPunct/>
        <w:topLinePunct w:val="0"/>
        <w:autoSpaceDE/>
        <w:autoSpaceDN/>
        <w:bidi w:val="0"/>
        <w:adjustRightInd w:val="0"/>
        <w:snapToGrid w:val="0"/>
        <w:spacing w:line="440" w:lineRule="exact"/>
        <w:ind w:firstLine="474" w:firstLineChars="226"/>
        <w:textAlignment w:val="auto"/>
        <w:rPr>
          <w:rFonts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pPr>
        <w:pStyle w:val="5"/>
        <w:pageBreakBefore w:val="0"/>
        <w:widowControl w:val="0"/>
        <w:kinsoku/>
        <w:wordWrap/>
        <w:overflowPunct/>
        <w:topLinePunct w:val="0"/>
        <w:autoSpaceDE/>
        <w:autoSpaceDN/>
        <w:bidi w:val="0"/>
        <w:adjustRightInd w:val="0"/>
        <w:snapToGrid w:val="0"/>
        <w:spacing w:before="156" w:beforeLines="50" w:after="156" w:afterLines="50" w:line="440" w:lineRule="exact"/>
        <w:jc w:val="center"/>
        <w:textAlignment w:val="auto"/>
        <w:rPr>
          <w:b w:val="0"/>
        </w:rPr>
        <w:sectPr>
          <w:headerReference r:id="rId6" w:type="default"/>
          <w:footerReference r:id="rId7" w:type="default"/>
          <w:pgSz w:w="11906" w:h="16838"/>
          <w:pgMar w:top="1134" w:right="1134" w:bottom="1134" w:left="1134" w:header="671" w:footer="579" w:gutter="0"/>
          <w:pgNumType w:fmt="decimal"/>
          <w:cols w:space="720" w:num="1"/>
          <w:docGrid w:type="lines" w:linePitch="312" w:charSpace="0"/>
        </w:sectPr>
      </w:pPr>
      <w:bookmarkStart w:id="30" w:name="_Toc275865606"/>
    </w:p>
    <w:p>
      <w:pPr>
        <w:pStyle w:val="7"/>
        <w:adjustRightInd w:val="0"/>
        <w:snapToGrid w:val="0"/>
        <w:spacing w:before="120" w:beforeLines="50" w:after="120" w:afterLines="50" w:line="440" w:lineRule="exact"/>
        <w:jc w:val="center"/>
        <w:outlineLvl w:val="3"/>
        <w:rPr>
          <w:rFonts w:hint="eastAsia" w:ascii="宋体" w:hAnsi="宋体" w:eastAsia="宋体" w:cs="宋体"/>
          <w:b w:val="0"/>
          <w:sz w:val="28"/>
          <w:szCs w:val="28"/>
        </w:rPr>
      </w:pPr>
      <w:r>
        <w:rPr>
          <w:rFonts w:hint="eastAsia" w:ascii="宋体" w:hAnsi="宋体" w:eastAsia="宋体" w:cs="宋体"/>
          <w:b w:val="0"/>
          <w:sz w:val="28"/>
          <w:szCs w:val="28"/>
        </w:rPr>
        <w:t>响应供应商资格声明函</w:t>
      </w:r>
      <w:bookmarkEnd w:id="30"/>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rPr>
      </w:pPr>
      <w:bookmarkStart w:id="31" w:name="_Toc50736477"/>
      <w:bookmarkStart w:id="32" w:name="_Toc275865607"/>
      <w:bookmarkStart w:id="33" w:name="_Toc50737297"/>
      <w:bookmarkStart w:id="34" w:name="_Toc52165081"/>
      <w:bookmarkStart w:id="35" w:name="_Toc50737329"/>
      <w:bookmarkStart w:id="36" w:name="_Toc52165080"/>
      <w:bookmarkStart w:id="37" w:name="_Toc50737296"/>
      <w:bookmarkStart w:id="38" w:name="_Toc50691034"/>
      <w:bookmarkStart w:id="39" w:name="_Toc50736476"/>
      <w:bookmarkStart w:id="40" w:name="_Toc50737328"/>
      <w:r>
        <w:rPr>
          <w:rFonts w:hint="eastAsia" w:ascii="宋体" w:hAnsi="宋体"/>
          <w:b/>
        </w:rPr>
        <w:t>致：</w:t>
      </w:r>
      <w:r>
        <w:rPr>
          <w:rFonts w:hint="eastAsia" w:ascii="宋体" w:hAnsi="宋体"/>
          <w:b/>
          <w:lang w:val="en-US" w:eastAsia="zh-CN"/>
        </w:rPr>
        <w:t>佛山火炬创新创业园有限公司</w:t>
      </w:r>
      <w:r>
        <w:rPr>
          <w:rFonts w:hint="eastAsia" w:ascii="宋体" w:hAnsi="宋体"/>
          <w:b/>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000000" w:themeColor="text1"/>
          <w14:textFill>
            <w14:solidFill>
              <w14:schemeClr w14:val="tx1"/>
            </w14:solidFill>
          </w14:textFill>
        </w:rPr>
      </w:pPr>
      <w:r>
        <w:rPr>
          <w:rFonts w:hint="eastAsia" w:ascii="宋体" w:hAnsi="宋体"/>
        </w:rPr>
        <w:t>关于贵公司</w:t>
      </w:r>
      <w:r>
        <w:rPr>
          <w:rFonts w:hint="eastAsia" w:ascii="宋体" w:hAnsi="宋体"/>
          <w:u w:val="single"/>
          <w:lang w:val="en-US" w:eastAsia="zh-CN"/>
        </w:rPr>
        <w:t>2025</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日发布</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园区运营规划升级项目——施工图设计</w:t>
      </w:r>
      <w:r>
        <w:rPr>
          <w:rFonts w:hint="eastAsia" w:ascii="宋体" w:hAnsi="宋体"/>
          <w:color w:val="000000" w:themeColor="text1"/>
          <w:kern w:val="28"/>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hint="eastAsia" w:ascii="宋体"/>
          <w:bCs/>
          <w:color w:val="000000" w:themeColor="text1"/>
          <w:lang w:eastAsia="zh-CN"/>
          <w14:textFill>
            <w14:solidFill>
              <w14:schemeClr w14:val="tx1"/>
            </w14:solidFill>
          </w14:textFill>
        </w:rPr>
        <w:t>HJY2025-GC-CG401</w:t>
      </w:r>
      <w:r>
        <w:rPr>
          <w:rFonts w:hint="eastAsia" w:ascii="宋体" w:hAnsi="宋体"/>
          <w:color w:val="000000" w:themeColor="text1"/>
          <w14:textFill>
            <w14:solidFill>
              <w14:schemeClr w14:val="tx1"/>
            </w14:solidFill>
          </w14:textFill>
        </w:rPr>
        <w:t>）的谈判公告，本公司（企业）愿意参加谈判，并声明：</w:t>
      </w:r>
    </w:p>
    <w:p>
      <w:pPr>
        <w:pStyle w:val="29"/>
        <w:keepNext w:val="0"/>
        <w:keepLines w:val="0"/>
        <w:pageBreakBefore w:val="0"/>
        <w:numPr>
          <w:ilvl w:val="0"/>
          <w:numId w:val="0"/>
        </w:numPr>
        <w:tabs>
          <w:tab w:val="left" w:pos="993"/>
        </w:tabs>
        <w:kinsoku/>
        <w:wordWrap/>
        <w:overflowPunct/>
        <w:topLinePunct w:val="0"/>
        <w:autoSpaceDE/>
        <w:autoSpaceDN/>
        <w:bidi w:val="0"/>
        <w:adjustRightInd/>
        <w:snapToGrid w:val="0"/>
        <w:spacing w:line="44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本公司（企业）具备《中华人民共和国政府采购法》第二十二条规定的条件：</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具有独立承担民事责任的能力；</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具有良好的商业信誉和健全的财务会计制度；</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具有履行合同所必需的设备和专业技术能力；</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四</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有依法缴纳税收和社会保障资金的良好记录；</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参加政府采购活动前三年内，在经营活动中没有重大违法记录；</w:t>
      </w:r>
    </w:p>
    <w:p>
      <w:pPr>
        <w:pStyle w:val="29"/>
        <w:keepNext w:val="0"/>
        <w:keepLines w:val="0"/>
        <w:pageBreakBefore w:val="0"/>
        <w:tabs>
          <w:tab w:val="left" w:pos="993"/>
        </w:tabs>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六</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法律、行政法规规定的其他条件。</w:t>
      </w:r>
    </w:p>
    <w:p>
      <w:pPr>
        <w:pStyle w:val="29"/>
        <w:keepNext w:val="0"/>
        <w:keepLines w:val="0"/>
        <w:pageBreakBefore w:val="0"/>
        <w:numPr>
          <w:ilvl w:val="0"/>
          <w:numId w:val="0"/>
        </w:numPr>
        <w:tabs>
          <w:tab w:val="left" w:pos="993"/>
        </w:tabs>
        <w:kinsoku/>
        <w:wordWrap/>
        <w:overflowPunct/>
        <w:topLinePunct w:val="0"/>
        <w:autoSpaceDE/>
        <w:autoSpaceDN/>
        <w:bidi w:val="0"/>
        <w:adjustRightInd/>
        <w:snapToGrid w:val="0"/>
        <w:spacing w:line="44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二、</w:t>
      </w:r>
      <w:r>
        <w:rPr>
          <w:rFonts w:hint="eastAsia" w:ascii="宋体" w:hAnsi="宋体"/>
          <w:color w:val="000000" w:themeColor="text1"/>
          <w:szCs w:val="21"/>
          <w14:textFill>
            <w14:solidFill>
              <w14:schemeClr w14:val="tx1"/>
            </w14:solidFill>
          </w14:textFill>
        </w:rPr>
        <w:t>根据《中华人民共和国政府采购法实施条例》的规定，本公司（企业）如为采购项目（包组）提供整体设计、规范编制或者项目管理、监理、检测等服务的供应商，不再参加该采购项目的其他采购活动。否则，由此所造成的损失、不良后果及法律责任，一律由我公司（企业）承担。</w:t>
      </w:r>
    </w:p>
    <w:p>
      <w:pPr>
        <w:pStyle w:val="29"/>
        <w:keepNext w:val="0"/>
        <w:keepLines w:val="0"/>
        <w:pageBreakBefore w:val="0"/>
        <w:numPr>
          <w:ilvl w:val="0"/>
          <w:numId w:val="0"/>
        </w:numPr>
        <w:tabs>
          <w:tab w:val="left" w:pos="993"/>
        </w:tabs>
        <w:kinsoku/>
        <w:wordWrap/>
        <w:overflowPunct/>
        <w:topLinePunct w:val="0"/>
        <w:autoSpaceDE/>
        <w:autoSpaceDN/>
        <w:bidi w:val="0"/>
        <w:adjustRightInd/>
        <w:snapToGrid w:val="0"/>
        <w:spacing w:line="44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三、</w:t>
      </w:r>
      <w:r>
        <w:rPr>
          <w:rFonts w:hint="eastAsia" w:ascii="宋体" w:hAnsi="宋体"/>
          <w:color w:val="000000" w:themeColor="text1"/>
          <w:szCs w:val="21"/>
          <w14:textFill>
            <w14:solidFill>
              <w14:schemeClr w14:val="tx1"/>
            </w14:solidFill>
          </w14:textFill>
        </w:rPr>
        <w:t>我方承诺单位负责人为同一人或者存在直接控股、管理关系的不同供应商，不得同时参加本采购项目（包组）投标。</w:t>
      </w:r>
    </w:p>
    <w:p>
      <w:pPr>
        <w:pStyle w:val="29"/>
        <w:keepNext w:val="0"/>
        <w:keepLines w:val="0"/>
        <w:pageBreakBefore w:val="0"/>
        <w:tabs>
          <w:tab w:val="left" w:pos="993"/>
        </w:tabs>
        <w:kinsoku/>
        <w:wordWrap/>
        <w:overflowPunct/>
        <w:topLinePunct w:val="0"/>
        <w:autoSpaceDE/>
        <w:autoSpaceDN/>
        <w:bidi w:val="0"/>
        <w:adjustRightInd/>
        <w:snapToGrid w:val="0"/>
        <w:spacing w:line="440" w:lineRule="exact"/>
        <w:ind w:left="426"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以上内容如有虚假或与事实不符的，可将我方做无效投标处理，我方愿意承担相应的法律责任。</w:t>
      </w:r>
    </w:p>
    <w:p>
      <w:pPr>
        <w:keepNext w:val="0"/>
        <w:keepLines w:val="0"/>
        <w:pageBreakBefore w:val="0"/>
        <w:kinsoku/>
        <w:wordWrap/>
        <w:overflowPunct/>
        <w:topLinePunct w:val="0"/>
        <w:autoSpaceDE/>
        <w:autoSpaceDN/>
        <w:bidi w:val="0"/>
        <w:adjustRightInd/>
        <w:snapToGrid w:val="0"/>
        <w:spacing w:line="440" w:lineRule="exact"/>
        <w:ind w:firstLine="424" w:firstLineChars="202"/>
        <w:textAlignment w:val="auto"/>
        <w:rPr>
          <w:rFonts w:ascii="宋体" w:hAnsi="宋体"/>
        </w:rPr>
      </w:pPr>
      <w:r>
        <w:rPr>
          <w:rFonts w:hint="eastAsia" w:ascii="宋体" w:hAnsi="宋体"/>
          <w:color w:val="000000" w:themeColor="text1"/>
          <w14:textFill>
            <w14:solidFill>
              <w14:schemeClr w14:val="tx1"/>
            </w14:solidFill>
          </w14:textFill>
        </w:rPr>
        <w:t>本公司（企业）承诺在本次招标采购活动中，如有违法、违规</w:t>
      </w:r>
      <w:r>
        <w:rPr>
          <w:rFonts w:hint="eastAsia" w:ascii="宋体" w:hAnsi="宋体"/>
          <w:color w:val="000000"/>
        </w:rPr>
        <w:t>、</w:t>
      </w:r>
      <w:r>
        <w:rPr>
          <w:rFonts w:hint="eastAsia" w:ascii="宋体" w:hAnsi="宋体"/>
        </w:rPr>
        <w:t>弄虚作假行为，所造成的损失、不良后果及法律责任，一律由我公司（企业）承担。</w:t>
      </w:r>
    </w:p>
    <w:p>
      <w:pPr>
        <w:keepNext w:val="0"/>
        <w:keepLines w:val="0"/>
        <w:pageBreakBefore w:val="0"/>
        <w:kinsoku/>
        <w:wordWrap/>
        <w:overflowPunct/>
        <w:topLinePunct w:val="0"/>
        <w:autoSpaceDE/>
        <w:autoSpaceDN/>
        <w:bidi w:val="0"/>
        <w:adjustRightInd/>
        <w:spacing w:line="440" w:lineRule="exact"/>
        <w:ind w:firstLine="359" w:firstLineChars="171"/>
        <w:textAlignment w:val="auto"/>
        <w:rPr>
          <w:rFonts w:ascii="宋体" w:hAnsi="宋体"/>
          <w:color w:val="000000"/>
        </w:rPr>
      </w:pPr>
    </w:p>
    <w:p>
      <w:pPr>
        <w:keepNext w:val="0"/>
        <w:keepLines w:val="0"/>
        <w:pageBreakBefore w:val="0"/>
        <w:kinsoku/>
        <w:wordWrap/>
        <w:overflowPunct/>
        <w:topLinePunct w:val="0"/>
        <w:autoSpaceDE/>
        <w:autoSpaceDN/>
        <w:bidi w:val="0"/>
        <w:adjustRightInd/>
        <w:spacing w:line="440" w:lineRule="exact"/>
        <w:ind w:firstLine="420"/>
        <w:textAlignment w:val="auto"/>
        <w:rPr>
          <w:rFonts w:hint="eastAsia" w:ascii="宋体" w:hAnsi="宋体"/>
        </w:rPr>
      </w:pPr>
      <w:r>
        <w:rPr>
          <w:rFonts w:hint="eastAsia" w:ascii="宋体" w:hAnsi="宋体"/>
        </w:rPr>
        <w:t>特此声明！</w:t>
      </w:r>
    </w:p>
    <w:p>
      <w:pPr>
        <w:keepNext w:val="0"/>
        <w:keepLines w:val="0"/>
        <w:pageBreakBefore w:val="0"/>
        <w:kinsoku/>
        <w:wordWrap/>
        <w:overflowPunct/>
        <w:topLinePunct w:val="0"/>
        <w:autoSpaceDE/>
        <w:autoSpaceDN/>
        <w:bidi w:val="0"/>
        <w:adjustRightInd/>
        <w:spacing w:line="440" w:lineRule="exact"/>
        <w:ind w:firstLine="420"/>
        <w:textAlignment w:val="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备注：本声明函必须提供且内容不得擅自删改，否则视为无效响应。 </w:t>
      </w:r>
    </w:p>
    <w:p>
      <w:pPr>
        <w:keepNext w:val="0"/>
        <w:keepLines w:val="0"/>
        <w:pageBreakBefore w:val="0"/>
        <w:kinsoku/>
        <w:wordWrap/>
        <w:overflowPunct/>
        <w:topLinePunct w:val="0"/>
        <w:autoSpaceDE/>
        <w:autoSpaceDN/>
        <w:bidi w:val="0"/>
        <w:adjustRightInd/>
        <w:snapToGrid w:val="0"/>
        <w:spacing w:line="440" w:lineRule="exact"/>
        <w:ind w:firstLine="420"/>
        <w:textAlignment w:val="auto"/>
        <w:rPr>
          <w:rFonts w:ascii="宋体" w:hAnsi="宋体"/>
        </w:rPr>
      </w:pPr>
      <w:r>
        <w:rPr>
          <w:rFonts w:hint="eastAsia" w:ascii="宋体" w:hAnsi="宋体"/>
        </w:rPr>
        <w:t>单位名称：　　　　　　　　　　　　　　　法定代表人或响应供应商授权代表（签名或盖章）：</w:t>
      </w:r>
    </w:p>
    <w:p>
      <w:pPr>
        <w:keepNext w:val="0"/>
        <w:keepLines w:val="0"/>
        <w:pageBreakBefore w:val="0"/>
        <w:kinsoku/>
        <w:wordWrap/>
        <w:overflowPunct/>
        <w:topLinePunct w:val="0"/>
        <w:autoSpaceDE/>
        <w:autoSpaceDN/>
        <w:bidi w:val="0"/>
        <w:adjustRightInd/>
        <w:snapToGrid w:val="0"/>
        <w:spacing w:line="440" w:lineRule="exact"/>
        <w:ind w:firstLine="420"/>
        <w:textAlignment w:val="auto"/>
        <w:rPr>
          <w:rFonts w:ascii="宋体" w:hAnsi="宋体"/>
        </w:rPr>
      </w:pPr>
      <w:r>
        <w:rPr>
          <w:rFonts w:hint="eastAsia" w:ascii="宋体" w:hAnsi="宋体"/>
        </w:rPr>
        <w:t>单位地址：　　　　　　　　　　　　　　　单位公章：</w:t>
      </w:r>
    </w:p>
    <w:p>
      <w:pPr>
        <w:keepNext w:val="0"/>
        <w:keepLines w:val="0"/>
        <w:pageBreakBefore w:val="0"/>
        <w:kinsoku/>
        <w:wordWrap/>
        <w:overflowPunct/>
        <w:topLinePunct w:val="0"/>
        <w:autoSpaceDE/>
        <w:autoSpaceDN/>
        <w:bidi w:val="0"/>
        <w:adjustRightInd/>
        <w:snapToGrid w:val="0"/>
        <w:spacing w:line="440" w:lineRule="exact"/>
        <w:ind w:firstLine="420"/>
        <w:textAlignment w:val="auto"/>
        <w:rPr>
          <w:rFonts w:ascii="宋体" w:hAnsi="宋体"/>
        </w:rPr>
      </w:pPr>
      <w:r>
        <w:rPr>
          <w:rFonts w:hint="eastAsia" w:ascii="宋体" w:hAnsi="宋体"/>
        </w:rPr>
        <w:t>邮政编码：　　　　　　　　　　　　　　　日期：</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b/>
          <w:color w:val="0000FF"/>
        </w:rPr>
        <w:sectPr>
          <w:pgSz w:w="11907" w:h="16839"/>
          <w:pgMar w:top="1417" w:right="1417" w:bottom="1417" w:left="1417" w:header="850" w:footer="992" w:gutter="0"/>
          <w:pgNumType w:fmt="decimal"/>
          <w:cols w:space="720" w:num="1"/>
        </w:sectPr>
      </w:pPr>
      <w:r>
        <w:rPr>
          <w:rFonts w:hint="eastAsia" w:ascii="宋体" w:hAnsi="宋体"/>
        </w:rPr>
        <w:t>联系电话</w:t>
      </w:r>
    </w:p>
    <w:p>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附件：</w:t>
      </w:r>
    </w:p>
    <w:p/>
    <w:p>
      <w:pPr>
        <w:pageBreakBefore w:val="0"/>
        <w:widowControl w:val="0"/>
        <w:numPr>
          <w:ilvl w:val="0"/>
          <w:numId w:val="0"/>
        </w:numPr>
        <w:tabs>
          <w:tab w:val="left" w:pos="567"/>
        </w:tabs>
        <w:kinsoku/>
        <w:wordWrap/>
        <w:overflowPunct/>
        <w:topLinePunct w:val="0"/>
        <w:autoSpaceDE/>
        <w:autoSpaceDN/>
        <w:bidi w:val="0"/>
        <w:snapToGrid w:val="0"/>
        <w:spacing w:line="440" w:lineRule="exact"/>
        <w:ind w:firstLine="420" w:firstLineChars="200"/>
        <w:textAlignment w:val="auto"/>
        <w:rPr>
          <w:rFonts w:ascii="宋体" w:hAnsi="宋体"/>
          <w:bCs/>
        </w:rPr>
      </w:pPr>
      <w:r>
        <w:rPr>
          <w:rFonts w:hint="eastAsia" w:ascii="宋体" w:hAnsi="宋体" w:cs="宋体"/>
          <w:color w:val="000000"/>
          <w:sz w:val="21"/>
          <w:szCs w:val="21"/>
          <w:shd w:val="clear" w:color="auto" w:fill="FFFFFF"/>
          <w:lang w:eastAsia="zh-CN"/>
        </w:rPr>
        <w:t>（</w:t>
      </w:r>
      <w:r>
        <w:rPr>
          <w:rFonts w:hint="eastAsia" w:ascii="宋体" w:hAnsi="宋体" w:cs="宋体"/>
          <w:color w:val="000000"/>
          <w:sz w:val="21"/>
          <w:szCs w:val="21"/>
          <w:shd w:val="clear" w:color="auto" w:fill="FFFFFF"/>
          <w:lang w:val="en-US" w:eastAsia="zh-CN"/>
        </w:rPr>
        <w:t>1</w:t>
      </w:r>
      <w:r>
        <w:rPr>
          <w:rFonts w:hint="eastAsia" w:ascii="宋体" w:hAnsi="宋体" w:cs="宋体"/>
          <w:color w:val="000000"/>
          <w:sz w:val="21"/>
          <w:szCs w:val="21"/>
          <w:shd w:val="clear" w:color="auto" w:fill="FFFFFF"/>
          <w:lang w:eastAsia="zh-CN"/>
        </w:rPr>
        <w:t>）提供在中华人民共和国境内注册的法人或其他组织的营业执照或事业单位法人证书或社会团体法人登记证书复印件，如供应商为自然人的提供自然人身份证明复印件；如国家另有规定的，则从其定【分支机构响应的，须提供总公司（总所）和分公司营业执照（执业许可证）副本复印件，具有法人资格的总公司（总所）出具给分支机构的授权书。已由总公司（总所）授权的，总公司（总所）取得的相关资质证书对分支机构有效，法律法规或者行业另有规定的除外。】</w:t>
      </w:r>
      <w:r>
        <w:rPr>
          <w:rFonts w:hint="eastAsia" w:ascii="宋体" w:hAnsi="宋体" w:cs="宋体"/>
          <w:color w:val="000000"/>
          <w:sz w:val="21"/>
          <w:szCs w:val="21"/>
          <w:shd w:val="clear" w:color="auto" w:fill="FFFFFF"/>
          <w:lang w:val="en-US" w:eastAsia="zh-CN"/>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440" w:lineRule="exact"/>
        <w:ind w:firstLine="420" w:firstLineChars="200"/>
        <w:textAlignment w:val="auto"/>
        <w:rPr>
          <w:rFonts w:hint="default" w:asciiTheme="minorAscii" w:hAnsiTheme="minorAscii" w:eastAsiaTheme="minorEastAsia" w:cstheme="minorEastAsia"/>
          <w:color w:val="000000"/>
          <w:sz w:val="21"/>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lang w:eastAsia="zh-CN"/>
        </w:rPr>
        <w:t>）</w:t>
      </w:r>
      <w:r>
        <w:rPr>
          <w:rFonts w:hint="default" w:asciiTheme="minorAscii" w:hAnsiTheme="minorAscii" w:eastAsiaTheme="minorEastAsia" w:cstheme="minorEastAsia"/>
          <w:sz w:val="21"/>
          <w:szCs w:val="21"/>
          <w:highlight w:val="none"/>
          <w:shd w:val="clear" w:color="auto" w:fill="FFFFFF"/>
        </w:rPr>
        <w:t>具备有效的</w:t>
      </w:r>
      <w:r>
        <w:rPr>
          <w:rFonts w:hint="default" w:asciiTheme="minorAscii" w:hAnsiTheme="minorAscii" w:eastAsiaTheme="minorEastAsia" w:cstheme="minorEastAsia"/>
          <w:sz w:val="21"/>
          <w:szCs w:val="21"/>
          <w:highlight w:val="none"/>
          <w:shd w:val="clear" w:color="auto" w:fill="FFFFFF"/>
          <w:lang w:val="en-US" w:eastAsia="zh-CN"/>
        </w:rPr>
        <w:t>软件开发相关类经营资质</w:t>
      </w:r>
      <w:r>
        <w:rPr>
          <w:rFonts w:hint="eastAsia" w:asciiTheme="minorAscii" w:hAnsiTheme="minorAscii" w:eastAsiaTheme="minorEastAsia" w:cstheme="minorEastAsia"/>
          <w:sz w:val="21"/>
          <w:szCs w:val="21"/>
          <w:highlight w:val="none"/>
          <w:shd w:val="clear" w:color="auto" w:fill="FFFFFF"/>
          <w:lang w:val="en-US" w:eastAsia="zh-CN"/>
        </w:rPr>
        <w:t>复印件</w:t>
      </w:r>
      <w:r>
        <w:rPr>
          <w:rFonts w:hint="default" w:asciiTheme="minorAscii" w:hAnsiTheme="minorAscii" w:eastAsiaTheme="minorEastAsia" w:cstheme="minorEastAsia"/>
          <w:sz w:val="21"/>
          <w:szCs w:val="21"/>
          <w:highlight w:val="none"/>
          <w:shd w:val="clear" w:color="auto" w:fill="FFFFFF"/>
          <w:lang w:val="en-US" w:eastAsia="zh-CN"/>
        </w:rPr>
        <w:t>。</w:t>
      </w:r>
    </w:p>
    <w:p>
      <w:pPr>
        <w:pageBreakBefore w:val="0"/>
        <w:widowControl w:val="0"/>
        <w:numPr>
          <w:ilvl w:val="0"/>
          <w:numId w:val="0"/>
        </w:numPr>
        <w:kinsoku/>
        <w:wordWrap/>
        <w:overflowPunct/>
        <w:topLinePunct w:val="0"/>
        <w:autoSpaceDE/>
        <w:autoSpaceDN/>
        <w:bidi w:val="0"/>
        <w:adjustRightInd w:val="0"/>
        <w:snapToGrid w:val="0"/>
        <w:spacing w:before="120" w:beforeLines="50" w:after="120" w:afterLines="50" w:line="440" w:lineRule="exact"/>
        <w:jc w:val="left"/>
        <w:textAlignment w:val="auto"/>
        <w:outlineLvl w:val="9"/>
        <w:rPr>
          <w:rFonts w:ascii="宋体" w:hAnsi="宋体" w:eastAsia="宋体" w:cs="宋体"/>
          <w:b w:val="0"/>
          <w:bCs w:val="0"/>
          <w:color w:val="000000"/>
          <w:sz w:val="21"/>
          <w:szCs w:val="21"/>
          <w:shd w:val="clear" w:color="auto" w:fill="FFFFFF"/>
        </w:rPr>
      </w:pPr>
    </w:p>
    <w:p>
      <w:pPr>
        <w:numPr>
          <w:ilvl w:val="0"/>
          <w:numId w:val="21"/>
        </w:numPr>
        <w:adjustRightInd w:val="0"/>
        <w:snapToGrid w:val="0"/>
        <w:spacing w:before="120" w:beforeLines="50" w:after="120" w:afterLines="50" w:line="360" w:lineRule="auto"/>
        <w:jc w:val="left"/>
        <w:outlineLvl w:val="9"/>
        <w:rPr>
          <w:b w:val="0"/>
        </w:rPr>
      </w:pPr>
      <w:r>
        <w:rPr>
          <w:rFonts w:ascii="黑体"/>
          <w:sz w:val="28"/>
        </w:rPr>
        <w:br w:type="page"/>
      </w:r>
    </w:p>
    <w:p>
      <w:pPr>
        <w:pStyle w:val="7"/>
        <w:adjustRightInd w:val="0"/>
        <w:snapToGrid w:val="0"/>
        <w:spacing w:before="120" w:beforeLines="50" w:after="120" w:afterLines="50" w:line="360" w:lineRule="auto"/>
        <w:jc w:val="center"/>
        <w:outlineLvl w:val="3"/>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法定代表人授权委托书</w:t>
      </w:r>
      <w:bookmarkEnd w:id="31"/>
      <w:bookmarkEnd w:id="32"/>
      <w:bookmarkEnd w:id="33"/>
      <w:bookmarkEnd w:id="34"/>
      <w:bookmarkEnd w:id="35"/>
    </w:p>
    <w:p>
      <w:pPr>
        <w:pStyle w:val="13"/>
        <w:adjustRightInd w:val="0"/>
        <w:snapToGrid w:val="0"/>
        <w:spacing w:line="4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本授权委托书声明：注册于</w:t>
      </w:r>
      <w:r>
        <w:rPr>
          <w:rFonts w:hint="eastAsia" w:asciiTheme="minorEastAsia" w:hAnsiTheme="minorEastAsia" w:eastAsiaTheme="minorEastAsia" w:cstheme="minorEastAsia"/>
          <w:sz w:val="21"/>
          <w:szCs w:val="21"/>
          <w:u w:val="single"/>
        </w:rPr>
        <w:t xml:space="preserve">   （响应供应商地址）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 xml:space="preserve">    （响应供应商名称）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 xml:space="preserve">   （法定代表人姓名、职务）    </w:t>
      </w:r>
      <w:r>
        <w:rPr>
          <w:rFonts w:hint="eastAsia" w:asciiTheme="minorEastAsia" w:hAnsiTheme="minorEastAsia" w:eastAsiaTheme="minorEastAsia" w:cstheme="minorEastAsia"/>
          <w:sz w:val="21"/>
          <w:szCs w:val="21"/>
        </w:rPr>
        <w:t>在此授权</w:t>
      </w:r>
      <w:r>
        <w:rPr>
          <w:rFonts w:hint="eastAsia" w:asciiTheme="minorEastAsia" w:hAnsiTheme="minorEastAsia" w:eastAsiaTheme="minorEastAsia" w:cstheme="minorEastAsia"/>
          <w:sz w:val="21"/>
          <w:szCs w:val="21"/>
          <w:u w:val="single"/>
        </w:rPr>
        <w:t>（被授权人姓名、职务）</w:t>
      </w:r>
      <w:r>
        <w:rPr>
          <w:rFonts w:hint="eastAsia" w:asciiTheme="minorEastAsia" w:hAnsiTheme="minorEastAsia" w:eastAsiaTheme="minorEastAsia" w:cstheme="minorEastAsia"/>
          <w:sz w:val="21"/>
          <w:szCs w:val="21"/>
        </w:rPr>
        <w:t>作为我公司的合法代理人，就</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园区运营规划升级项目——施工图设计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（项目编号：</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HJY2025-GC-CG401</w:t>
      </w:r>
      <w:r>
        <w:rPr>
          <w:rFonts w:hint="eastAsia" w:asciiTheme="minorEastAsia" w:hAnsiTheme="minorEastAsia" w:eastAsiaTheme="minorEastAsia" w:cstheme="minorEastAsia"/>
          <w:color w:val="000000" w:themeColor="text1"/>
          <w:sz w:val="21"/>
          <w:szCs w:val="21"/>
          <w14:textFill>
            <w14:solidFill>
              <w14:schemeClr w14:val="tx1"/>
            </w14:solidFill>
          </w14:textFill>
        </w:rPr>
        <w:t>）的谈判活动，提交响应文件及采购合同的签订、执行、完成和售后服务，作为响应供应商代表以我方的名义处理一切与之有关的事务。</w:t>
      </w:r>
    </w:p>
    <w:p>
      <w:pPr>
        <w:pStyle w:val="13"/>
        <w:adjustRightInd w:val="0"/>
        <w:snapToGrid w:val="0"/>
        <w:spacing w:line="4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被授权人（响应供应商授权代表）无转委托权限。</w:t>
      </w:r>
    </w:p>
    <w:p>
      <w:pPr>
        <w:adjustRightInd w:val="0"/>
        <w:snapToGrid w:val="0"/>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本授权书自法定代表人签字（盖章）之日起生效，特此声明。</w:t>
      </w:r>
    </w:p>
    <w:p>
      <w:pPr>
        <w:spacing w:line="480" w:lineRule="auto"/>
        <w:ind w:left="2" w:leftChars="1" w:firstLine="1365" w:firstLineChars="650"/>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随附《法定代表人证明》</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响应供应商名称（盖公章）：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p>
      <w:pPr>
        <w:tabs>
          <w:tab w:val="left" w:pos="378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法定代表人（签字或盖章）：                         签字日期：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p>
    <w:p>
      <w:pPr>
        <w:spacing w:line="360" w:lineRule="auto"/>
        <w:ind w:left="1159" w:leftChars="552" w:firstLine="2261"/>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b/>
          <w:sz w:val="21"/>
          <w:szCs w:val="21"/>
        </w:rPr>
      </w:pPr>
      <w:bookmarkStart w:id="41" w:name="_Toc226217114"/>
      <w:r>
        <w:rPr>
          <w:rFonts w:hint="eastAsia" w:asciiTheme="minorEastAsia" w:hAnsiTheme="minorEastAsia" w:eastAsiaTheme="minorEastAsia" w:cstheme="minorEastAsia"/>
          <w:b/>
          <w:sz w:val="21"/>
          <w:szCs w:val="21"/>
        </w:rPr>
        <w:t>附被授权人身份证复印件（须含正反面）</w:t>
      </w:r>
    </w:p>
    <w:tbl>
      <w:tblPr>
        <w:tblStyle w:val="22"/>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9247" w:type="dxa"/>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身份证复印件或扫描件</w:t>
            </w:r>
          </w:p>
        </w:tc>
      </w:tr>
    </w:tbl>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bookmarkEnd w:id="41"/>
    </w:p>
    <w:p>
      <w:pPr>
        <w:pStyle w:val="7"/>
        <w:adjustRightInd w:val="0"/>
        <w:snapToGrid w:val="0"/>
        <w:spacing w:before="120" w:beforeLines="50" w:after="120" w:afterLines="50" w:line="360" w:lineRule="auto"/>
        <w:jc w:val="center"/>
        <w:outlineLvl w:val="3"/>
        <w:rPr>
          <w:rFonts w:hint="eastAsia" w:ascii="宋体" w:hAnsi="宋体" w:eastAsia="宋体" w:cs="宋体"/>
          <w:b w:val="0"/>
          <w:sz w:val="28"/>
          <w:szCs w:val="28"/>
        </w:rPr>
      </w:pPr>
      <w:bookmarkStart w:id="42" w:name="_Toc275865608"/>
      <w:r>
        <w:rPr>
          <w:rFonts w:hint="eastAsia" w:ascii="宋体" w:hAnsi="宋体" w:eastAsia="宋体" w:cs="宋体"/>
          <w:b w:val="0"/>
          <w:sz w:val="28"/>
          <w:szCs w:val="28"/>
        </w:rPr>
        <w:t>法定代表人证明书</w:t>
      </w:r>
      <w:bookmarkEnd w:id="36"/>
      <w:bookmarkEnd w:id="37"/>
      <w:bookmarkEnd w:id="38"/>
      <w:bookmarkEnd w:id="39"/>
      <w:bookmarkEnd w:id="40"/>
      <w:bookmarkEnd w:id="42"/>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有效期与本公司响应文件中标注的响应有效期相同。</w:t>
      </w:r>
    </w:p>
    <w:p>
      <w:pPr>
        <w:spacing w:line="480" w:lineRule="auto"/>
        <w:ind w:firstLine="420" w:firstLineChars="200"/>
        <w:rPr>
          <w:rFonts w:ascii="宋体" w:hAnsi="宋体"/>
        </w:rPr>
      </w:pP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营业执照（注册号）：</w:t>
      </w:r>
      <w:r>
        <w:rPr>
          <w:rFonts w:hint="eastAsia" w:ascii="宋体" w:hAnsi="宋体"/>
          <w:u w:val="single"/>
        </w:rPr>
        <w:t xml:space="preserve">                       </w:t>
      </w:r>
    </w:p>
    <w:p>
      <w:pPr>
        <w:spacing w:line="480" w:lineRule="auto"/>
        <w:ind w:firstLine="840" w:firstLineChars="400"/>
        <w:rPr>
          <w:rFonts w:ascii="宋体" w:hAnsi="宋体"/>
        </w:rPr>
      </w:pPr>
      <w:r>
        <w:rPr>
          <w:rFonts w:hint="eastAsia" w:ascii="宋体" w:hAnsi="宋体"/>
        </w:rPr>
        <w:t>经济性质：</w:t>
      </w:r>
      <w:r>
        <w:rPr>
          <w:rFonts w:hint="eastAsia" w:ascii="宋体" w:hAnsi="宋体"/>
          <w:u w:val="single"/>
        </w:rPr>
        <w:t xml:space="preserve">                               </w:t>
      </w:r>
    </w:p>
    <w:p>
      <w:pPr>
        <w:spacing w:line="480" w:lineRule="auto"/>
        <w:ind w:firstLine="840" w:firstLineChars="400"/>
        <w:rPr>
          <w:rFonts w:ascii="宋体" w:hAnsi="宋体"/>
        </w:rPr>
      </w:pPr>
      <w:r>
        <w:rPr>
          <w:rFonts w:hint="eastAsia" w:ascii="宋体" w:hAnsi="宋体"/>
        </w:rPr>
        <w:t>主营（产）：</w:t>
      </w:r>
      <w:r>
        <w:rPr>
          <w:rFonts w:hint="eastAsia" w:ascii="宋体" w:hAnsi="宋体"/>
          <w:u w:val="single"/>
        </w:rPr>
        <w:t xml:space="preserve">                              </w:t>
      </w:r>
    </w:p>
    <w:p>
      <w:pPr>
        <w:spacing w:line="480" w:lineRule="auto"/>
        <w:ind w:firstLine="840" w:firstLineChars="400"/>
        <w:rPr>
          <w:rFonts w:ascii="宋体" w:hAnsi="宋体"/>
        </w:rPr>
      </w:pPr>
      <w:r>
        <w:rPr>
          <w:rFonts w:hint="eastAsia" w:ascii="宋体" w:hAnsi="宋体"/>
        </w:rPr>
        <w:t>兼营（产）：</w:t>
      </w:r>
      <w:r>
        <w:rPr>
          <w:rFonts w:hint="eastAsia" w:ascii="宋体" w:hAnsi="宋体"/>
          <w:u w:val="single"/>
        </w:rPr>
        <w:t xml:space="preserve">                             </w:t>
      </w:r>
    </w:p>
    <w:p>
      <w:pPr>
        <w:spacing w:line="480" w:lineRule="auto"/>
        <w:ind w:firstLine="843" w:firstLineChars="400"/>
        <w:rPr>
          <w:rFonts w:ascii="宋体" w:hAnsi="宋体"/>
          <w:b/>
        </w:rPr>
      </w:pPr>
      <w:r>
        <w:rPr>
          <w:rFonts w:hint="eastAsia" w:ascii="宋体" w:hAnsi="宋体"/>
          <w:b/>
        </w:rPr>
        <w:t>附</w:t>
      </w:r>
      <w:r>
        <w:rPr>
          <w:rFonts w:ascii="宋体" w:hAnsi="宋体"/>
          <w:b/>
        </w:rPr>
        <w:t>法人身份证复印件</w:t>
      </w:r>
      <w:r>
        <w:rPr>
          <w:rFonts w:hint="eastAsia" w:ascii="宋体" w:hAnsi="宋体"/>
          <w:b/>
        </w:rPr>
        <w:t>（</w:t>
      </w:r>
      <w:r>
        <w:rPr>
          <w:rFonts w:ascii="宋体" w:hAnsi="宋体"/>
          <w:b/>
        </w:rPr>
        <w:t>须含正反面）</w:t>
      </w:r>
      <w:r>
        <w:rPr>
          <w:rFonts w:hint="eastAsia" w:ascii="宋体" w:hAnsi="宋体"/>
          <w:b/>
        </w:rPr>
        <w:t>：</w:t>
      </w:r>
    </w:p>
    <w:tbl>
      <w:tblPr>
        <w:tblStyle w:val="2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8810" w:type="dxa"/>
            <w:vAlign w:val="center"/>
          </w:tcPr>
          <w:p>
            <w:pPr>
              <w:spacing w:line="500" w:lineRule="exact"/>
              <w:jc w:val="center"/>
              <w:rPr>
                <w:rFonts w:ascii="宋体"/>
                <w:b/>
                <w:bCs/>
              </w:rPr>
            </w:pPr>
            <w:r>
              <w:rPr>
                <w:rFonts w:ascii="宋体"/>
                <w:b/>
              </w:rPr>
              <w:t>身份证复印件或扫描件</w:t>
            </w:r>
          </w:p>
        </w:tc>
      </w:tr>
    </w:tbl>
    <w:p>
      <w:pPr>
        <w:spacing w:line="500" w:lineRule="exact"/>
        <w:rPr>
          <w:rFonts w:ascii="宋体"/>
          <w:b/>
          <w:bCs/>
        </w:rPr>
      </w:pPr>
      <w:r>
        <w:rPr>
          <w:rFonts w:hint="eastAsia" w:ascii="宋体"/>
          <w:b/>
          <w:bCs/>
        </w:rPr>
        <w:t xml:space="preserve">                        </w:t>
      </w:r>
    </w:p>
    <w:p>
      <w:pPr>
        <w:spacing w:line="500" w:lineRule="exact"/>
        <w:rPr>
          <w:rFonts w:ascii="宋体" w:hAnsi="宋体"/>
        </w:rPr>
      </w:pPr>
      <w:r>
        <w:rPr>
          <w:rFonts w:hint="eastAsia" w:ascii="宋体"/>
          <w:b/>
          <w:bCs/>
        </w:rPr>
        <w:t xml:space="preserve">                                           </w:t>
      </w:r>
      <w:r>
        <w:rPr>
          <w:rFonts w:hint="eastAsia" w:ascii="宋体" w:hAnsi="宋体"/>
        </w:rPr>
        <w:t>响应供应商名称：（盖公章）：</w:t>
      </w:r>
    </w:p>
    <w:p>
      <w:pPr>
        <w:spacing w:line="500" w:lineRule="exact"/>
        <w:rPr>
          <w:rFonts w:ascii="宋体" w:hAnsi="宋体"/>
        </w:rPr>
      </w:pPr>
      <w:r>
        <w:rPr>
          <w:rFonts w:hint="eastAsia" w:ascii="宋体" w:hAnsi="宋体"/>
        </w:rPr>
        <w:t xml:space="preserve">                                           地址：</w:t>
      </w:r>
    </w:p>
    <w:p>
      <w:pPr>
        <w:spacing w:line="500" w:lineRule="exact"/>
        <w:rPr>
          <w:rFonts w:ascii="宋体"/>
          <w:b/>
          <w:bCs/>
        </w:rPr>
      </w:pPr>
      <w:r>
        <w:rPr>
          <w:rFonts w:hint="eastAsia" w:ascii="宋体" w:hAnsi="宋体"/>
        </w:rPr>
        <w:t xml:space="preserve">                                           签发日期：</w:t>
      </w:r>
    </w:p>
    <w:p>
      <w:pPr>
        <w:spacing w:line="500" w:lineRule="exact"/>
        <w:rPr>
          <w:rFonts w:ascii="宋体"/>
          <w:b/>
          <w:bCs/>
        </w:rPr>
      </w:pPr>
    </w:p>
    <w:p>
      <w:pPr>
        <w:spacing w:line="500" w:lineRule="exact"/>
        <w:rPr>
          <w:rFonts w:ascii="宋体"/>
          <w:b/>
          <w:bCs/>
        </w:rPr>
      </w:pPr>
    </w:p>
    <w:p>
      <w:pPr>
        <w:spacing w:line="500" w:lineRule="exact"/>
        <w:rPr>
          <w:rFonts w:ascii="黑体"/>
          <w:b/>
          <w:bCs/>
          <w:sz w:val="28"/>
        </w:rPr>
      </w:pPr>
    </w:p>
    <w:p>
      <w:pPr>
        <w:spacing w:line="440" w:lineRule="exact"/>
        <w:ind w:left="425"/>
        <w:rPr>
          <w:bCs/>
        </w:rPr>
      </w:pPr>
    </w:p>
    <w:p>
      <w:pPr>
        <w:pStyle w:val="7"/>
        <w:adjustRightInd w:val="0"/>
        <w:snapToGrid w:val="0"/>
        <w:spacing w:before="120" w:beforeLines="50" w:after="120" w:afterLines="50" w:line="360" w:lineRule="auto"/>
        <w:jc w:val="center"/>
        <w:outlineLvl w:val="3"/>
        <w:rPr>
          <w:b w:val="0"/>
          <w:color w:val="000000" w:themeColor="text1"/>
          <w14:textFill>
            <w14:solidFill>
              <w14:schemeClr w14:val="tx1"/>
            </w14:solidFill>
          </w14:textFill>
        </w:rPr>
      </w:pPr>
      <w:bookmarkStart w:id="43" w:name="_承诺函"/>
      <w:bookmarkEnd w:id="43"/>
      <w:r>
        <w:rPr>
          <w:rFonts w:ascii="楷体_GB2312" w:eastAsia="楷体_GB2312"/>
          <w:strike/>
          <w:sz w:val="28"/>
        </w:rPr>
        <w:br w:type="page"/>
      </w:r>
      <w:bookmarkStart w:id="44" w:name="_Toc275865610"/>
      <w:r>
        <w:rPr>
          <w:rFonts w:hint="eastAsia" w:ascii="宋体" w:hAnsi="宋体" w:eastAsia="宋体" w:cs="宋体"/>
          <w:b w:val="0"/>
          <w:strike w:val="0"/>
          <w:color w:val="000000" w:themeColor="text1"/>
          <w:sz w:val="28"/>
          <w:szCs w:val="28"/>
          <w:lang w:val="en-US" w:eastAsia="zh-CN"/>
          <w14:textFill>
            <w14:solidFill>
              <w14:schemeClr w14:val="tx1"/>
            </w14:solidFill>
          </w14:textFill>
        </w:rPr>
        <w:t>采购</w:t>
      </w:r>
      <w:r>
        <w:rPr>
          <w:rFonts w:hint="eastAsia" w:ascii="宋体" w:hAnsi="宋体" w:eastAsia="宋体" w:cs="宋体"/>
          <w:b w:val="0"/>
          <w:bCs/>
          <w:color w:val="000000" w:themeColor="text1"/>
          <w:sz w:val="28"/>
          <w:szCs w:val="28"/>
          <w14:textFill>
            <w14:solidFill>
              <w14:schemeClr w14:val="tx1"/>
            </w14:solidFill>
          </w14:textFill>
        </w:rPr>
        <w:t>需求</w:t>
      </w:r>
      <w:r>
        <w:rPr>
          <w:rFonts w:hint="eastAsia" w:ascii="宋体" w:hAnsi="宋体" w:eastAsia="宋体" w:cs="宋体"/>
          <w:b w:val="0"/>
          <w:color w:val="000000" w:themeColor="text1"/>
          <w:sz w:val="28"/>
          <w:szCs w:val="28"/>
          <w14:textFill>
            <w14:solidFill>
              <w14:schemeClr w14:val="tx1"/>
            </w14:solidFill>
          </w14:textFill>
        </w:rPr>
        <w:t>响应</w:t>
      </w:r>
      <w:r>
        <w:rPr>
          <w:rFonts w:hint="eastAsia" w:ascii="宋体" w:hAnsi="宋体" w:eastAsia="宋体" w:cs="宋体"/>
          <w:b w:val="0"/>
          <w:color w:val="000000" w:themeColor="text1"/>
          <w:sz w:val="28"/>
          <w:szCs w:val="28"/>
          <w:lang w:val="en-US" w:eastAsia="zh-CN"/>
          <w14:textFill>
            <w14:solidFill>
              <w14:schemeClr w14:val="tx1"/>
            </w14:solidFill>
          </w14:textFill>
        </w:rPr>
        <w:t>承诺</w:t>
      </w:r>
    </w:p>
    <w:p>
      <w:pPr>
        <w:spacing w:line="500" w:lineRule="exac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我公司郑重承诺：</w:t>
      </w:r>
    </w:p>
    <w:p>
      <w:pPr>
        <w:pStyle w:val="21"/>
        <w:rPr>
          <w:rFonts w:hint="eastAsia" w:ascii="宋体" w:hAnsi="宋体" w:cs="宋体"/>
          <w:sz w:val="21"/>
          <w:szCs w:val="21"/>
          <w:lang w:val="en-US" w:eastAsia="zh-CN"/>
        </w:rPr>
      </w:pPr>
      <w:r>
        <w:rPr>
          <w:rFonts w:hint="eastAsia" w:ascii="宋体" w:hAnsi="宋体" w:cs="宋体"/>
          <w:sz w:val="21"/>
          <w:szCs w:val="21"/>
          <w:lang w:val="en-US" w:eastAsia="zh-CN"/>
        </w:rPr>
        <w:t>我公司对园区运营规划升级项目——施工图设计（项目编号：HJY2025-GC-CG401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竞争性谈判文件内第三章《采购需求》完全响应。</w:t>
      </w: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ind w:firstLine="3570" w:firstLineChars="1700"/>
        <w:rPr>
          <w:rFonts w:hint="eastAsia" w:ascii="宋体" w:hAnsi="宋体"/>
        </w:rPr>
      </w:pPr>
    </w:p>
    <w:p>
      <w:pPr>
        <w:spacing w:line="500" w:lineRule="exact"/>
        <w:rPr>
          <w:rFonts w:hint="eastAsia" w:ascii="宋体" w:hAnsi="宋体"/>
        </w:rPr>
      </w:pPr>
    </w:p>
    <w:p>
      <w:pPr>
        <w:spacing w:line="500" w:lineRule="exact"/>
        <w:rPr>
          <w:rFonts w:ascii="宋体" w:hAnsi="宋体"/>
          <w:u w:val="single"/>
        </w:rPr>
      </w:pPr>
      <w:r>
        <w:rPr>
          <w:rFonts w:hint="eastAsia"/>
          <w:spacing w:val="4"/>
        </w:rPr>
        <w:t>响应供应商名称（盖公章）：</w:t>
      </w:r>
    </w:p>
    <w:p>
      <w:pPr>
        <w:spacing w:line="520" w:lineRule="exact"/>
        <w:rPr>
          <w:rFonts w:ascii="宋体" w:hAnsi="宋体"/>
          <w:szCs w:val="21"/>
        </w:rPr>
      </w:pPr>
      <w:r>
        <w:rPr>
          <w:rFonts w:hint="eastAsia"/>
          <w:spacing w:val="4"/>
        </w:rPr>
        <w:t>日期</w:t>
      </w:r>
      <w:r>
        <w:rPr>
          <w:rFonts w:hint="eastAsia"/>
          <w:spacing w:val="4"/>
          <w:lang w:eastAsia="zh-CN"/>
        </w:rPr>
        <w:t>：</w:t>
      </w:r>
      <w:r>
        <w:rPr>
          <w:spacing w:val="4"/>
          <w:u w:val="single"/>
        </w:rPr>
        <w:t xml:space="preserve">     </w:t>
      </w:r>
      <w:r>
        <w:rPr>
          <w:rFonts w:hint="eastAsia"/>
          <w:spacing w:val="4"/>
          <w:u w:val="single"/>
          <w:lang w:val="en-US" w:eastAsia="zh-CN"/>
        </w:rPr>
        <w:t xml:space="preserve">  </w:t>
      </w:r>
      <w:r>
        <w:rPr>
          <w:spacing w:val="4"/>
          <w:u w:val="single"/>
        </w:rPr>
        <w:t xml:space="preserve">  </w:t>
      </w:r>
      <w:r>
        <w:rPr>
          <w:rFonts w:ascii="宋体" w:hAnsi="宋体"/>
          <w:szCs w:val="21"/>
        </w:rPr>
        <w:br w:type="page"/>
      </w:r>
      <w:bookmarkEnd w:id="44"/>
    </w:p>
    <w:p>
      <w:pPr>
        <w:adjustRightInd w:val="0"/>
        <w:snapToGrid w:val="0"/>
        <w:spacing w:before="156" w:beforeLines="50" w:after="156" w:afterLines="50" w:line="360" w:lineRule="auto"/>
        <w:jc w:val="center"/>
        <w:outlineLvl w:val="9"/>
        <w:rPr>
          <w:rFonts w:hint="eastAsia"/>
          <w:b w:val="0"/>
          <w:color w:val="000000" w:themeColor="text1"/>
          <w14:textFill>
            <w14:solidFill>
              <w14:schemeClr w14:val="tx1"/>
            </w14:solidFill>
          </w14:textFill>
        </w:rPr>
      </w:pPr>
      <w:bookmarkStart w:id="45" w:name="_Toc275865614"/>
      <w:bookmarkStart w:id="46" w:name="_Toc410738988"/>
      <w:bookmarkStart w:id="47" w:name="_Toc410736189"/>
      <w:bookmarkStart w:id="48" w:name="_Toc173553182"/>
      <w:bookmarkStart w:id="49" w:name="_Toc275865616"/>
      <w:bookmarkStart w:id="50" w:name="_Toc50691037"/>
      <w:bookmarkStart w:id="51" w:name="_Toc50703730"/>
      <w:bookmarkStart w:id="52" w:name="_Toc43264518"/>
    </w:p>
    <w:p>
      <w:pPr>
        <w:pStyle w:val="7"/>
        <w:adjustRightInd w:val="0"/>
        <w:snapToGrid w:val="0"/>
        <w:spacing w:before="156" w:beforeLines="50" w:after="156" w:afterLines="50" w:line="360" w:lineRule="auto"/>
        <w:jc w:val="center"/>
        <w:outlineLvl w:val="3"/>
        <w:rPr>
          <w:rFonts w:hint="eastAsia"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服务方案</w:t>
      </w:r>
    </w:p>
    <w:p>
      <w:pPr>
        <w:snapToGrid w:val="0"/>
        <w:spacing w:line="360" w:lineRule="auto"/>
        <w:rPr>
          <w:rFonts w:ascii="宋体" w:hAnsi="宋体"/>
          <w:b/>
          <w:color w:val="000000"/>
        </w:rPr>
      </w:pPr>
      <w:r>
        <w:rPr>
          <w:rFonts w:hint="eastAsia" w:ascii="宋体" w:hAnsi="宋体"/>
          <w:b/>
          <w:color w:val="000000"/>
        </w:rPr>
        <w:t>主要内容应包括但不限于以下内容（格式自定）：</w:t>
      </w:r>
    </w:p>
    <w:p>
      <w:pPr>
        <w:spacing w:line="440" w:lineRule="exact"/>
        <w:jc w:val="left"/>
        <w:rPr>
          <w:rFonts w:hint="default" w:ascii="宋体" w:hAnsi="宋体" w:eastAsia="宋体" w:cs="宋体"/>
          <w:bCs/>
          <w:szCs w:val="21"/>
          <w:lang w:val="en-US" w:eastAsia="zh-CN"/>
        </w:rPr>
      </w:pPr>
      <w:r>
        <w:rPr>
          <w:rFonts w:hint="eastAsia" w:ascii="宋体" w:hAnsi="宋体" w:cs="宋体"/>
          <w:bCs/>
          <w:szCs w:val="21"/>
          <w:lang w:val="en-US" w:eastAsia="zh-CN"/>
        </w:rPr>
        <w:t>一、项目组情况介绍</w:t>
      </w:r>
    </w:p>
    <w:p>
      <w:pPr>
        <w:spacing w:line="440" w:lineRule="exact"/>
        <w:jc w:val="left"/>
        <w:rPr>
          <w:rFonts w:hint="eastAsia" w:ascii="宋体" w:hAnsi="宋体" w:cs="宋体"/>
          <w:bCs/>
          <w:szCs w:val="21"/>
          <w:lang w:val="en-US" w:eastAsia="zh-CN"/>
        </w:rPr>
      </w:pPr>
      <w:r>
        <w:rPr>
          <w:rFonts w:hint="eastAsia" w:ascii="宋体" w:hAnsi="宋体" w:cs="宋体"/>
          <w:bCs/>
          <w:szCs w:val="21"/>
          <w:lang w:val="en-US" w:eastAsia="zh-CN"/>
        </w:rPr>
        <w:t>二</w:t>
      </w:r>
      <w:r>
        <w:rPr>
          <w:rFonts w:hint="eastAsia" w:ascii="宋体" w:hAnsi="宋体" w:cs="宋体"/>
          <w:bCs/>
          <w:szCs w:val="21"/>
        </w:rPr>
        <w:t>、</w:t>
      </w:r>
      <w:r>
        <w:rPr>
          <w:rFonts w:hint="eastAsia" w:ascii="宋体" w:hAnsi="宋体" w:cs="宋体"/>
          <w:bCs/>
          <w:szCs w:val="21"/>
          <w:lang w:val="en-US" w:eastAsia="zh-CN"/>
        </w:rPr>
        <w:t>项目进度安排</w:t>
      </w:r>
    </w:p>
    <w:p>
      <w:pPr>
        <w:spacing w:line="440" w:lineRule="exact"/>
        <w:jc w:val="left"/>
        <w:rPr>
          <w:rFonts w:hint="default" w:ascii="宋体" w:hAnsi="宋体" w:cs="宋体"/>
          <w:bCs/>
          <w:szCs w:val="21"/>
          <w:lang w:val="en-US"/>
        </w:rPr>
      </w:pPr>
      <w:r>
        <w:rPr>
          <w:rFonts w:hint="eastAsia" w:ascii="宋体" w:hAnsi="宋体" w:cs="宋体"/>
          <w:bCs/>
          <w:szCs w:val="21"/>
          <w:lang w:val="en-US" w:eastAsia="zh-CN"/>
        </w:rPr>
        <w:t>三、施工阶段服务方案</w:t>
      </w:r>
    </w:p>
    <w:p>
      <w:pPr>
        <w:pStyle w:val="13"/>
        <w:rPr>
          <w:rFonts w:hint="eastAsia" w:ascii="黑体" w:eastAsia="黑体"/>
          <w:bCs/>
          <w:sz w:val="28"/>
          <w:lang w:eastAsia="zh-CN"/>
        </w:rPr>
      </w:pPr>
      <w:r>
        <w:rPr>
          <w:rFonts w:hint="eastAsia" w:ascii="黑体" w:eastAsia="黑体"/>
          <w:bCs/>
          <w:sz w:val="28"/>
          <w:lang w:eastAsia="zh-CN"/>
        </w:rPr>
        <w:t>备注：供应商须根据第三章项目需求书内容编制项目服务方案，格式自拟。</w:t>
      </w:r>
    </w:p>
    <w:p>
      <w:pPr>
        <w:pStyle w:val="13"/>
        <w:rPr>
          <w:rFonts w:ascii="黑体" w:eastAsia="黑体"/>
          <w:bCs/>
          <w:sz w:val="28"/>
        </w:rPr>
      </w:pPr>
    </w:p>
    <w:p>
      <w:pPr>
        <w:pStyle w:val="13"/>
        <w:rPr>
          <w:rFonts w:ascii="黑体" w:eastAsia="黑体"/>
          <w:bCs/>
          <w:sz w:val="28"/>
        </w:rPr>
      </w:pPr>
    </w:p>
    <w:p>
      <w:pPr>
        <w:pStyle w:val="13"/>
        <w:rPr>
          <w:rFonts w:ascii="黑体" w:eastAsia="黑体"/>
          <w:bCs/>
          <w:sz w:val="28"/>
        </w:rPr>
      </w:pPr>
    </w:p>
    <w:p>
      <w:pPr>
        <w:pStyle w:val="13"/>
        <w:rPr>
          <w:rFonts w:ascii="黑体" w:eastAsia="黑体"/>
          <w:bCs/>
          <w:sz w:val="28"/>
        </w:rPr>
      </w:pPr>
    </w:p>
    <w:p>
      <w:pPr>
        <w:pStyle w:val="13"/>
        <w:rPr>
          <w:rFonts w:ascii="黑体" w:eastAsia="黑体"/>
          <w:bCs/>
          <w:sz w:val="28"/>
        </w:rPr>
      </w:pPr>
    </w:p>
    <w:p>
      <w:pPr>
        <w:pStyle w:val="13"/>
        <w:rPr>
          <w:rFonts w:ascii="黑体" w:eastAsia="黑体"/>
          <w:bCs/>
          <w:sz w:val="28"/>
        </w:rPr>
      </w:pPr>
    </w:p>
    <w:p>
      <w:pPr>
        <w:pStyle w:val="13"/>
        <w:rPr>
          <w:rFonts w:ascii="黑体" w:eastAsia="黑体"/>
          <w:bCs/>
          <w:sz w:val="28"/>
        </w:rPr>
      </w:pPr>
    </w:p>
    <w:p>
      <w:pPr>
        <w:spacing w:line="440" w:lineRule="exact"/>
        <w:rPr>
          <w:rFonts w:ascii="黑体" w:eastAsia="黑体"/>
          <w:bCs/>
          <w:sz w:val="28"/>
        </w:rPr>
      </w:pPr>
    </w:p>
    <w:p>
      <w:pPr>
        <w:spacing w:line="440" w:lineRule="exact"/>
        <w:rPr>
          <w:rFonts w:ascii="黑体" w:eastAsia="黑体"/>
          <w:bCs/>
          <w:sz w:val="28"/>
        </w:rPr>
      </w:pPr>
    </w:p>
    <w:p>
      <w:pPr>
        <w:spacing w:line="500" w:lineRule="exact"/>
        <w:ind w:firstLine="436" w:firstLineChars="200"/>
        <w:rPr>
          <w:rFonts w:ascii="宋体" w:hAnsi="宋体"/>
          <w:color w:val="000000"/>
          <w:u w:val="single"/>
        </w:rPr>
      </w:pPr>
      <w:r>
        <w:rPr>
          <w:rFonts w:hint="eastAsia"/>
          <w:spacing w:val="4"/>
        </w:rPr>
        <w:t>响应供应商名称（盖公章）：</w:t>
      </w:r>
      <w:r>
        <w:rPr>
          <w:rFonts w:hint="eastAsia"/>
          <w:spacing w:val="4"/>
          <w:u w:val="single"/>
        </w:rPr>
        <w:t xml:space="preserve">                             </w:t>
      </w:r>
    </w:p>
    <w:p>
      <w:pPr>
        <w:ind w:firstLine="436" w:firstLineChars="200"/>
        <w:rPr>
          <w:spacing w:val="4"/>
        </w:rPr>
      </w:pPr>
    </w:p>
    <w:p>
      <w:pPr>
        <w:spacing w:line="520" w:lineRule="exact"/>
        <w:ind w:firstLine="436" w:firstLineChars="200"/>
        <w:rPr>
          <w:spacing w:val="4"/>
          <w:u w:val="single"/>
        </w:rPr>
      </w:pPr>
      <w:r>
        <w:rPr>
          <w:rFonts w:hint="eastAsia"/>
          <w:spacing w:val="4"/>
        </w:rPr>
        <w:t>日期</w:t>
      </w:r>
      <w:r>
        <w:rPr>
          <w:spacing w:val="4"/>
          <w:u w:val="single"/>
        </w:rPr>
        <w:t xml:space="preserve">       </w:t>
      </w:r>
    </w:p>
    <w:bookmarkEnd w:id="45"/>
    <w:bookmarkEnd w:id="46"/>
    <w:bookmarkEnd w:id="47"/>
    <w:p>
      <w:pPr>
        <w:pStyle w:val="13"/>
        <w:rPr>
          <w:b/>
        </w:rPr>
      </w:pPr>
      <w:r>
        <w:rPr>
          <w:rFonts w:hint="eastAsia"/>
        </w:rPr>
        <w:br w:type="page"/>
      </w:r>
    </w:p>
    <w:p>
      <w:pPr>
        <w:pStyle w:val="7"/>
        <w:adjustRightInd w:val="0"/>
        <w:snapToGrid w:val="0"/>
        <w:spacing w:before="156" w:beforeLines="50" w:after="156" w:afterLines="50" w:line="360" w:lineRule="auto"/>
        <w:jc w:val="center"/>
        <w:outlineLvl w:val="3"/>
        <w:rPr>
          <w:rFonts w:hint="eastAsia" w:ascii="宋体" w:hAnsi="宋体" w:eastAsia="宋体" w:cs="宋体"/>
          <w:b w:val="0"/>
          <w:sz w:val="28"/>
          <w:szCs w:val="28"/>
        </w:rPr>
      </w:pPr>
      <w:bookmarkStart w:id="74" w:name="_GoBack"/>
      <w:r>
        <w:rPr>
          <w:rFonts w:hint="eastAsia" w:ascii="宋体" w:hAnsi="宋体" w:eastAsia="宋体" w:cs="宋体"/>
          <w:b w:val="0"/>
          <w:sz w:val="28"/>
          <w:szCs w:val="28"/>
        </w:rPr>
        <w:t>响应供应商基本情况表</w:t>
      </w:r>
      <w:bookmarkEnd w:id="48"/>
      <w:bookmarkEnd w:id="49"/>
    </w:p>
    <w:p>
      <w:pPr>
        <w:numPr>
          <w:ilvl w:val="0"/>
          <w:numId w:val="22"/>
        </w:numPr>
        <w:spacing w:line="360" w:lineRule="auto"/>
        <w:rPr>
          <w:rFonts w:ascii="宋体" w:hAnsi="宋体" w:cs="Arial"/>
          <w:szCs w:val="21"/>
        </w:rPr>
      </w:pPr>
      <w:r>
        <w:rPr>
          <w:rFonts w:ascii="宋体" w:hAnsi="宋体" w:cs="Arial"/>
          <w:szCs w:val="21"/>
        </w:rPr>
        <w:t>公司基本情况</w:t>
      </w:r>
    </w:p>
    <w:p>
      <w:pPr>
        <w:numPr>
          <w:ilvl w:val="1"/>
          <w:numId w:val="22"/>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22"/>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22"/>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22"/>
        </w:numPr>
        <w:tabs>
          <w:tab w:val="left" w:pos="420"/>
          <w:tab w:val="clear" w:pos="840"/>
        </w:tabs>
        <w:spacing w:line="360" w:lineRule="auto"/>
        <w:ind w:left="420"/>
        <w:rPr>
          <w:rFonts w:ascii="宋体" w:hAnsi="宋体" w:cs="Arial"/>
          <w:szCs w:val="21"/>
        </w:rPr>
      </w:pPr>
      <w:r>
        <w:rPr>
          <w:rFonts w:ascii="宋体" w:hAnsi="宋体" w:cs="Arial"/>
          <w:szCs w:val="21"/>
        </w:rPr>
        <w:t>公司开户银行名称及账号：</w:t>
      </w:r>
    </w:p>
    <w:p>
      <w:pPr>
        <w:numPr>
          <w:ilvl w:val="1"/>
          <w:numId w:val="22"/>
        </w:numPr>
        <w:tabs>
          <w:tab w:val="left" w:pos="420"/>
          <w:tab w:val="clear" w:pos="840"/>
        </w:tabs>
        <w:spacing w:line="360" w:lineRule="auto"/>
        <w:ind w:left="420"/>
        <w:rPr>
          <w:rFonts w:ascii="宋体" w:hAnsi="宋体" w:cs="Arial"/>
          <w:szCs w:val="21"/>
        </w:rPr>
      </w:pPr>
      <w:r>
        <w:rPr>
          <w:rFonts w:ascii="宋体" w:hAnsi="宋体" w:cs="Arial"/>
          <w:szCs w:val="21"/>
        </w:rPr>
        <w:t>营业注册执照号：</w:t>
      </w:r>
    </w:p>
    <w:p>
      <w:pPr>
        <w:numPr>
          <w:ilvl w:val="1"/>
          <w:numId w:val="22"/>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w:t>
      </w:r>
    </w:p>
    <w:p>
      <w:pPr>
        <w:spacing w:line="360" w:lineRule="auto"/>
        <w:ind w:left="360"/>
        <w:rPr>
          <w:rFonts w:ascii="宋体" w:hAnsi="宋体"/>
          <w:bCs/>
          <w:szCs w:val="21"/>
          <w:lang w:val="en-GB"/>
        </w:rPr>
      </w:pPr>
      <w:r>
        <w:rPr>
          <w:rFonts w:hint="eastAsia" w:ascii="宋体" w:hAnsi="宋体"/>
        </w:rPr>
        <w:t>图片描述：</w:t>
      </w:r>
      <w:r>
        <w:rPr>
          <w:rFonts w:hint="eastAsia" w:ascii="宋体" w:hAnsi="宋体"/>
          <w:bCs/>
          <w:szCs w:val="21"/>
          <w:lang w:val="en-GB"/>
        </w:rPr>
        <w:t>经营场所、主要或关键产品介绍、生产场所及工艺流程等。</w:t>
      </w:r>
    </w:p>
    <w:p>
      <w:pPr>
        <w:numPr>
          <w:ilvl w:val="0"/>
          <w:numId w:val="22"/>
        </w:numPr>
        <w:spacing w:line="360" w:lineRule="auto"/>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响应供应商获得</w:t>
      </w:r>
      <w:r>
        <w:rPr>
          <w:rFonts w:hint="eastAsia" w:ascii="宋体" w:hAnsi="宋体" w:cs="Arial"/>
          <w:color w:val="000000" w:themeColor="text1"/>
          <w:szCs w:val="21"/>
          <w:lang w:val="en-US" w:eastAsia="zh-CN"/>
          <w14:textFill>
            <w14:solidFill>
              <w14:schemeClr w14:val="tx1"/>
            </w14:solidFill>
          </w14:textFill>
        </w:rPr>
        <w:t>建设行政主管</w:t>
      </w:r>
      <w:r>
        <w:rPr>
          <w:rFonts w:hint="eastAsia" w:asciiTheme="minorAscii" w:hAnsiTheme="minorAscii" w:eastAsiaTheme="minorEastAsia" w:cstheme="minorEastAsia"/>
          <w:color w:val="auto"/>
          <w:sz w:val="21"/>
          <w:szCs w:val="21"/>
          <w:highlight w:val="none"/>
          <w:shd w:val="clear" w:color="auto" w:fill="FFFFFF"/>
          <w:lang w:val="en-US" w:eastAsia="zh-CN"/>
        </w:rPr>
        <w:t>部门颁发的工程设计建筑行业（建筑工程）专业设计乙级或以上资质，或建筑装饰工程设计专项乙级或以上资质</w:t>
      </w:r>
      <w:r>
        <w:rPr>
          <w:rFonts w:hint="eastAsia" w:ascii="宋体" w:hAnsi="宋体" w:cs="Arial"/>
          <w:color w:val="000000" w:themeColor="text1"/>
          <w:szCs w:val="21"/>
          <w:lang w:val="en-US" w:eastAsia="zh-CN"/>
          <w14:textFill>
            <w14:solidFill>
              <w14:schemeClr w14:val="tx1"/>
            </w14:solidFill>
          </w14:textFill>
        </w:rPr>
        <w:t>相关证</w:t>
      </w:r>
      <w:r>
        <w:rPr>
          <w:rFonts w:ascii="宋体" w:hAnsi="宋体" w:cs="Arial"/>
          <w:color w:val="000000" w:themeColor="text1"/>
          <w:szCs w:val="21"/>
          <w14:textFill>
            <w14:solidFill>
              <w14:schemeClr w14:val="tx1"/>
            </w14:solidFill>
          </w14:textFill>
        </w:rPr>
        <w:t>明：</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63" w:type="dxa"/>
            <w:tcBorders>
              <w:top w:val="single" w:color="auto" w:sz="12" w:space="0"/>
              <w:left w:val="single" w:color="auto" w:sz="12" w:space="0"/>
            </w:tcBorders>
          </w:tcPr>
          <w:p>
            <w:pPr>
              <w:spacing w:line="360"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证书名称</w:t>
            </w:r>
          </w:p>
        </w:tc>
        <w:tc>
          <w:tcPr>
            <w:tcW w:w="2463" w:type="dxa"/>
            <w:tcBorders>
              <w:top w:val="single" w:color="auto" w:sz="12" w:space="0"/>
            </w:tcBorders>
          </w:tcPr>
          <w:p>
            <w:pPr>
              <w:spacing w:line="360"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发证单位</w:t>
            </w:r>
          </w:p>
        </w:tc>
        <w:tc>
          <w:tcPr>
            <w:tcW w:w="2464" w:type="dxa"/>
            <w:tcBorders>
              <w:top w:val="single" w:color="auto" w:sz="12" w:space="0"/>
            </w:tcBorders>
          </w:tcPr>
          <w:p>
            <w:pPr>
              <w:spacing w:line="360"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证书等级</w:t>
            </w:r>
          </w:p>
        </w:tc>
        <w:tc>
          <w:tcPr>
            <w:tcW w:w="2464" w:type="dxa"/>
            <w:tcBorders>
              <w:top w:val="single" w:color="auto" w:sz="12" w:space="0"/>
              <w:right w:val="single" w:color="auto" w:sz="12" w:space="0"/>
            </w:tcBorders>
          </w:tcPr>
          <w:p>
            <w:pPr>
              <w:spacing w:line="360"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tcBorders>
          </w:tcPr>
          <w:p>
            <w:pPr>
              <w:spacing w:line="360" w:lineRule="auto"/>
              <w:jc w:val="center"/>
              <w:rPr>
                <w:rFonts w:ascii="宋体" w:hAnsi="宋体" w:cs="Arial"/>
                <w:szCs w:val="21"/>
              </w:rPr>
            </w:pPr>
          </w:p>
        </w:tc>
        <w:tc>
          <w:tcPr>
            <w:tcW w:w="2463" w:type="dxa"/>
          </w:tcPr>
          <w:p>
            <w:pPr>
              <w:spacing w:line="360" w:lineRule="auto"/>
              <w:jc w:val="center"/>
              <w:rPr>
                <w:rFonts w:ascii="宋体" w:hAnsi="宋体" w:cs="Arial"/>
                <w:szCs w:val="21"/>
              </w:rPr>
            </w:pPr>
          </w:p>
        </w:tc>
        <w:tc>
          <w:tcPr>
            <w:tcW w:w="2464" w:type="dxa"/>
          </w:tcPr>
          <w:p>
            <w:pPr>
              <w:spacing w:line="360" w:lineRule="auto"/>
              <w:jc w:val="center"/>
              <w:rPr>
                <w:rFonts w:ascii="宋体" w:hAnsi="宋体" w:cs="Arial"/>
                <w:szCs w:val="21"/>
              </w:rPr>
            </w:pPr>
          </w:p>
        </w:tc>
        <w:tc>
          <w:tcPr>
            <w:tcW w:w="2464"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bottom w:val="single" w:color="auto" w:sz="12" w:space="0"/>
            </w:tcBorders>
          </w:tcPr>
          <w:p>
            <w:pPr>
              <w:spacing w:line="360" w:lineRule="auto"/>
              <w:jc w:val="center"/>
              <w:rPr>
                <w:rFonts w:ascii="宋体" w:hAnsi="宋体" w:cs="Arial"/>
                <w:szCs w:val="21"/>
              </w:rPr>
            </w:pPr>
          </w:p>
        </w:tc>
        <w:tc>
          <w:tcPr>
            <w:tcW w:w="2463" w:type="dxa"/>
            <w:tcBorders>
              <w:bottom w:val="single" w:color="auto" w:sz="12" w:space="0"/>
            </w:tcBorders>
          </w:tcPr>
          <w:p>
            <w:pPr>
              <w:spacing w:line="360" w:lineRule="auto"/>
              <w:jc w:val="center"/>
              <w:rPr>
                <w:rFonts w:ascii="宋体" w:hAnsi="宋体" w:cs="Arial"/>
                <w:szCs w:val="21"/>
              </w:rPr>
            </w:pPr>
          </w:p>
        </w:tc>
        <w:tc>
          <w:tcPr>
            <w:tcW w:w="2464" w:type="dxa"/>
            <w:tcBorders>
              <w:bottom w:val="single" w:color="auto" w:sz="12" w:space="0"/>
            </w:tcBorders>
          </w:tcPr>
          <w:p>
            <w:pPr>
              <w:spacing w:line="360" w:lineRule="auto"/>
              <w:jc w:val="center"/>
              <w:rPr>
                <w:rFonts w:ascii="宋体" w:hAnsi="宋体" w:cs="Arial"/>
                <w:szCs w:val="21"/>
              </w:rPr>
            </w:pPr>
          </w:p>
        </w:tc>
        <w:tc>
          <w:tcPr>
            <w:tcW w:w="2464" w:type="dxa"/>
            <w:tcBorders>
              <w:bottom w:val="single" w:color="auto" w:sz="12" w:space="0"/>
              <w:right w:val="single" w:color="auto" w:sz="12" w:space="0"/>
            </w:tcBorders>
          </w:tcPr>
          <w:p>
            <w:pPr>
              <w:spacing w:line="360" w:lineRule="auto"/>
              <w:jc w:val="center"/>
              <w:rPr>
                <w:rFonts w:ascii="宋体" w:hAnsi="宋体" w:cs="Arial"/>
                <w:szCs w:val="21"/>
              </w:rPr>
            </w:pPr>
          </w:p>
        </w:tc>
      </w:tr>
    </w:tbl>
    <w:p>
      <w:pPr>
        <w:spacing w:line="360" w:lineRule="auto"/>
        <w:ind w:firstLine="315" w:firstLineChars="150"/>
        <w:rPr>
          <w:rFonts w:ascii="宋体" w:hAnsi="宋体" w:cs="Arial"/>
          <w:szCs w:val="21"/>
        </w:rPr>
      </w:pPr>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hAnsi="宋体"/>
          <w:szCs w:val="21"/>
          <w:lang w:val="en-GB"/>
        </w:rPr>
        <w:t>如以上数据有虚假，一经查实，自行承担相关责任。</w:t>
      </w:r>
      <w:bookmarkStart w:id="53" w:name="_Toc43264525"/>
    </w:p>
    <w:p>
      <w:pPr>
        <w:spacing w:line="500" w:lineRule="exact"/>
        <w:rPr>
          <w:rFonts w:ascii="宋体" w:hAnsi="宋体"/>
          <w:color w:val="000000"/>
          <w:u w:val="single"/>
        </w:rPr>
      </w:pPr>
      <w:r>
        <w:rPr>
          <w:rFonts w:hint="eastAsia"/>
          <w:spacing w:val="4"/>
        </w:rPr>
        <w:t>响应供应商名称（盖公章）：</w:t>
      </w:r>
      <w:r>
        <w:rPr>
          <w:rFonts w:hint="eastAsia"/>
          <w:spacing w:val="4"/>
          <w:u w:val="single"/>
        </w:rPr>
        <w:t xml:space="preserve">                             </w:t>
      </w:r>
    </w:p>
    <w:p>
      <w:pPr>
        <w:spacing w:line="520" w:lineRule="exact"/>
        <w:rPr>
          <w:spacing w:val="4"/>
        </w:rPr>
      </w:pPr>
      <w:r>
        <w:rPr>
          <w:rFonts w:hint="eastAsia"/>
          <w:spacing w:val="4"/>
        </w:rPr>
        <w:t>日期</w:t>
      </w:r>
      <w:r>
        <w:rPr>
          <w:spacing w:val="4"/>
          <w:u w:val="single"/>
        </w:rPr>
        <w:t xml:space="preserve">         </w:t>
      </w:r>
      <w:bookmarkEnd w:id="74"/>
    </w:p>
    <w:bookmarkEnd w:id="50"/>
    <w:bookmarkEnd w:id="51"/>
    <w:bookmarkEnd w:id="53"/>
    <w:p>
      <w:pPr>
        <w:adjustRightInd w:val="0"/>
        <w:snapToGrid w:val="0"/>
        <w:spacing w:before="156" w:beforeLines="50" w:after="156" w:afterLines="50" w:line="360" w:lineRule="auto"/>
        <w:jc w:val="center"/>
        <w:rPr>
          <w:rFonts w:hint="eastAsia"/>
          <w:b w:val="0"/>
        </w:rPr>
      </w:pPr>
      <w:bookmarkStart w:id="54" w:name="_Toc50737301"/>
      <w:bookmarkStart w:id="55" w:name="_Toc410736191"/>
      <w:bookmarkStart w:id="56" w:name="_Toc416770271"/>
      <w:bookmarkStart w:id="57" w:name="_Toc50691044"/>
      <w:bookmarkStart w:id="58" w:name="_Toc410738990"/>
      <w:bookmarkStart w:id="59" w:name="_Toc50737333"/>
      <w:bookmarkStart w:id="60" w:name="_Toc50736481"/>
      <w:bookmarkStart w:id="61" w:name="_Toc275865617"/>
      <w:bookmarkStart w:id="62" w:name="_Toc416771382"/>
      <w:bookmarkStart w:id="63" w:name="_Toc52165085"/>
      <w:r>
        <w:rPr>
          <w:rFonts w:hint="eastAsia"/>
          <w:b w:val="0"/>
        </w:rPr>
        <w:br w:type="page"/>
      </w:r>
    </w:p>
    <w:bookmarkEnd w:id="54"/>
    <w:bookmarkEnd w:id="55"/>
    <w:bookmarkEnd w:id="56"/>
    <w:bookmarkEnd w:id="57"/>
    <w:bookmarkEnd w:id="58"/>
    <w:bookmarkEnd w:id="59"/>
    <w:bookmarkEnd w:id="60"/>
    <w:bookmarkEnd w:id="61"/>
    <w:bookmarkEnd w:id="62"/>
    <w:bookmarkEnd w:id="63"/>
    <w:p>
      <w:pPr>
        <w:spacing w:line="440" w:lineRule="exact"/>
        <w:ind w:left="360"/>
        <w:rPr>
          <w:rFonts w:hAnsi="宋体"/>
          <w:bCs/>
        </w:rPr>
      </w:pPr>
    </w:p>
    <w:p>
      <w:pPr>
        <w:pStyle w:val="7"/>
        <w:adjustRightInd w:val="0"/>
        <w:snapToGrid w:val="0"/>
        <w:spacing w:before="156" w:beforeLines="50" w:after="156" w:afterLines="50" w:line="360" w:lineRule="auto"/>
        <w:jc w:val="center"/>
        <w:outlineLvl w:val="3"/>
        <w:rPr>
          <w:rFonts w:hint="eastAsia" w:ascii="宋体" w:hAnsi="宋体" w:eastAsia="宋体" w:cs="宋体"/>
          <w:b w:val="0"/>
          <w:color w:val="000000" w:themeColor="text1"/>
          <w:sz w:val="28"/>
          <w:szCs w:val="28"/>
          <w14:textFill>
            <w14:solidFill>
              <w14:schemeClr w14:val="tx1"/>
            </w14:solidFill>
          </w14:textFill>
        </w:rPr>
      </w:pPr>
      <w:bookmarkStart w:id="64" w:name="_Toc410738991"/>
      <w:bookmarkStart w:id="65" w:name="_Toc50737332"/>
      <w:bookmarkStart w:id="66" w:name="_Toc50737300"/>
      <w:bookmarkStart w:id="67" w:name="_Toc416770272"/>
      <w:bookmarkStart w:id="68" w:name="_Toc416771383"/>
      <w:bookmarkStart w:id="69" w:name="_Toc275865618"/>
      <w:bookmarkStart w:id="70" w:name="_Toc50736480"/>
      <w:bookmarkStart w:id="71" w:name="_Toc50691042"/>
      <w:bookmarkStart w:id="72" w:name="_Toc52165084"/>
      <w:bookmarkStart w:id="73" w:name="_Toc410736192"/>
      <w:r>
        <w:rPr>
          <w:rFonts w:hint="eastAsia" w:ascii="宋体" w:hAnsi="宋体" w:eastAsia="宋体" w:cs="宋体"/>
          <w:b w:val="0"/>
          <w:color w:val="000000" w:themeColor="text1"/>
          <w:sz w:val="28"/>
          <w:szCs w:val="28"/>
          <w14:textFill>
            <w14:solidFill>
              <w14:schemeClr w14:val="tx1"/>
            </w14:solidFill>
          </w14:textFill>
        </w:rPr>
        <w:t>项目负责人及服务团队成员一览表</w:t>
      </w:r>
      <w:bookmarkEnd w:id="64"/>
      <w:bookmarkEnd w:id="65"/>
      <w:bookmarkEnd w:id="66"/>
      <w:bookmarkEnd w:id="67"/>
      <w:bookmarkEnd w:id="68"/>
      <w:bookmarkEnd w:id="69"/>
      <w:bookmarkEnd w:id="70"/>
      <w:bookmarkEnd w:id="71"/>
      <w:bookmarkEnd w:id="72"/>
      <w:bookmarkEnd w:id="73"/>
    </w:p>
    <w:p>
      <w:pPr>
        <w:ind w:firstLine="210" w:firstLineChars="100"/>
        <w:rPr>
          <w:rFonts w:hint="eastAsia"/>
        </w:rPr>
      </w:pPr>
      <w:r>
        <w:rPr>
          <w:rFonts w:hint="eastAsia" w:ascii="宋体" w:hAnsi="宋体"/>
          <w:color w:val="000000" w:themeColor="text1"/>
          <w14:textFill>
            <w14:solidFill>
              <w14:schemeClr w14:val="tx1"/>
            </w14:solidFill>
          </w14:textFill>
        </w:rPr>
        <w:t xml:space="preserve">响应供应商名称：                                              </w:t>
      </w:r>
      <w:r>
        <w:rPr>
          <w:rFonts w:hint="eastAsia" w:ascii="宋体" w:hAnsi="宋体"/>
          <w:color w:val="000000" w:themeColor="text1"/>
          <w:lang w:eastAsia="zh-CN"/>
          <w14:textFill>
            <w14:solidFill>
              <w14:schemeClr w14:val="tx1"/>
            </w14:solidFill>
          </w14:textFill>
        </w:rPr>
        <w:t>项目编号：HJY-2024-FW-CG30</w:t>
      </w:r>
    </w:p>
    <w:tbl>
      <w:tblPr>
        <w:tblStyle w:val="22"/>
        <w:tblW w:w="9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05"/>
        <w:gridCol w:w="885"/>
        <w:gridCol w:w="825"/>
        <w:gridCol w:w="825"/>
        <w:gridCol w:w="1095"/>
        <w:gridCol w:w="1005"/>
        <w:gridCol w:w="1155"/>
        <w:gridCol w:w="1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0" w:type="dxa"/>
            <w:tcBorders>
              <w:top w:val="single" w:color="auto" w:sz="12" w:space="0"/>
              <w:bottom w:val="double" w:color="auto" w:sz="4" w:space="0"/>
            </w:tcBorders>
            <w:shd w:val="clear" w:color="auto" w:fill="EEECE1"/>
            <w:vAlign w:val="center"/>
          </w:tcPr>
          <w:p>
            <w:pPr>
              <w:snapToGrid w:val="0"/>
              <w:ind w:right="-122" w:rightChars="-58"/>
              <w:jc w:val="both"/>
              <w:rPr>
                <w:rFonts w:ascii="宋体" w:hAnsi="宋体"/>
              </w:rPr>
            </w:pPr>
            <w:r>
              <w:rPr>
                <w:rFonts w:hint="eastAsia" w:ascii="宋体" w:hAnsi="宋体"/>
              </w:rPr>
              <w:t>序号</w:t>
            </w:r>
          </w:p>
        </w:tc>
        <w:tc>
          <w:tcPr>
            <w:tcW w:w="1005" w:type="dxa"/>
            <w:tcBorders>
              <w:top w:val="single" w:color="auto" w:sz="12" w:space="0"/>
              <w:bottom w:val="double" w:color="auto" w:sz="4" w:space="0"/>
            </w:tcBorders>
            <w:shd w:val="clear" w:color="auto" w:fill="EEECE1"/>
            <w:vAlign w:val="center"/>
          </w:tcPr>
          <w:p>
            <w:pPr>
              <w:pStyle w:val="30"/>
              <w:keepNext w:val="0"/>
              <w:snapToGrid w:val="0"/>
              <w:spacing w:before="0" w:after="0" w:line="240" w:lineRule="auto"/>
              <w:textAlignment w:val="auto"/>
              <w:rPr>
                <w:rFonts w:ascii="宋体" w:hAnsi="宋体"/>
                <w:snapToGrid/>
                <w:spacing w:val="0"/>
                <w:kern w:val="2"/>
                <w:sz w:val="21"/>
              </w:rPr>
            </w:pPr>
            <w:r>
              <w:rPr>
                <w:rFonts w:hint="eastAsia" w:ascii="宋体" w:hAnsi="宋体"/>
                <w:snapToGrid/>
                <w:spacing w:val="0"/>
                <w:kern w:val="2"/>
                <w:sz w:val="21"/>
              </w:rPr>
              <w:t>姓名</w:t>
            </w:r>
          </w:p>
        </w:tc>
        <w:tc>
          <w:tcPr>
            <w:tcW w:w="885"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性别</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年龄</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学历</w:t>
            </w:r>
          </w:p>
        </w:tc>
        <w:tc>
          <w:tcPr>
            <w:tcW w:w="1095"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职称</w:t>
            </w:r>
          </w:p>
        </w:tc>
        <w:tc>
          <w:tcPr>
            <w:tcW w:w="1005"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专业</w:t>
            </w:r>
          </w:p>
        </w:tc>
        <w:tc>
          <w:tcPr>
            <w:tcW w:w="1155" w:type="dxa"/>
            <w:tcBorders>
              <w:top w:val="single" w:color="auto" w:sz="12" w:space="0"/>
              <w:bottom w:val="double" w:color="auto" w:sz="4" w:space="0"/>
            </w:tcBorders>
            <w:shd w:val="clear" w:color="auto" w:fill="EEECE1"/>
            <w:vAlign w:val="center"/>
          </w:tcPr>
          <w:p>
            <w:pPr>
              <w:snapToGrid w:val="0"/>
              <w:ind w:left="-94" w:leftChars="-45" w:right="-105" w:rightChars="-50"/>
              <w:jc w:val="center"/>
              <w:rPr>
                <w:rFonts w:ascii="宋体" w:hAnsi="宋体"/>
              </w:rPr>
            </w:pPr>
            <w:r>
              <w:rPr>
                <w:rFonts w:hint="eastAsia" w:ascii="宋体" w:hAnsi="宋体"/>
              </w:rPr>
              <w:t>经验年限</w:t>
            </w:r>
          </w:p>
        </w:tc>
        <w:tc>
          <w:tcPr>
            <w:tcW w:w="1816"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0" w:type="dxa"/>
            <w:tcBorders>
              <w:top w:val="double" w:color="auto" w:sz="4" w:space="0"/>
            </w:tcBorders>
            <w:vAlign w:val="center"/>
          </w:tcPr>
          <w:p>
            <w:pPr>
              <w:spacing w:line="400" w:lineRule="exact"/>
              <w:ind w:right="-122" w:rightChars="-58"/>
              <w:jc w:val="center"/>
              <w:rPr>
                <w:rFonts w:ascii="宋体" w:hAnsi="宋体"/>
              </w:rPr>
            </w:pPr>
          </w:p>
        </w:tc>
        <w:tc>
          <w:tcPr>
            <w:tcW w:w="1005" w:type="dxa"/>
            <w:tcBorders>
              <w:top w:val="double" w:color="auto" w:sz="4" w:space="0"/>
            </w:tcBorders>
            <w:vAlign w:val="center"/>
          </w:tcPr>
          <w:p>
            <w:pPr>
              <w:spacing w:line="400" w:lineRule="exact"/>
              <w:jc w:val="center"/>
              <w:rPr>
                <w:rFonts w:ascii="宋体" w:hAnsi="宋体"/>
              </w:rPr>
            </w:pPr>
          </w:p>
        </w:tc>
        <w:tc>
          <w:tcPr>
            <w:tcW w:w="885" w:type="dxa"/>
            <w:tcBorders>
              <w:top w:val="double" w:color="auto" w:sz="4" w:space="0"/>
            </w:tcBorders>
            <w:vAlign w:val="center"/>
          </w:tcPr>
          <w:p>
            <w:pPr>
              <w:spacing w:line="400" w:lineRule="exact"/>
              <w:jc w:val="center"/>
              <w:rPr>
                <w:rFonts w:ascii="宋体" w:hAnsi="宋体"/>
              </w:rPr>
            </w:pPr>
          </w:p>
        </w:tc>
        <w:tc>
          <w:tcPr>
            <w:tcW w:w="825" w:type="dxa"/>
            <w:tcBorders>
              <w:top w:val="double" w:color="auto" w:sz="4" w:space="0"/>
            </w:tcBorders>
            <w:vAlign w:val="center"/>
          </w:tcPr>
          <w:p>
            <w:pPr>
              <w:spacing w:line="400" w:lineRule="exact"/>
              <w:jc w:val="center"/>
              <w:rPr>
                <w:rFonts w:ascii="宋体" w:hAnsi="宋体"/>
              </w:rPr>
            </w:pPr>
          </w:p>
        </w:tc>
        <w:tc>
          <w:tcPr>
            <w:tcW w:w="825" w:type="dxa"/>
            <w:tcBorders>
              <w:top w:val="double" w:color="auto" w:sz="4" w:space="0"/>
            </w:tcBorders>
            <w:vAlign w:val="center"/>
          </w:tcPr>
          <w:p>
            <w:pPr>
              <w:spacing w:line="400" w:lineRule="exact"/>
              <w:jc w:val="center"/>
              <w:rPr>
                <w:rFonts w:ascii="宋体" w:hAnsi="宋体"/>
              </w:rPr>
            </w:pPr>
          </w:p>
        </w:tc>
        <w:tc>
          <w:tcPr>
            <w:tcW w:w="1095" w:type="dxa"/>
            <w:tcBorders>
              <w:top w:val="double" w:color="auto" w:sz="4" w:space="0"/>
            </w:tcBorders>
            <w:vAlign w:val="center"/>
          </w:tcPr>
          <w:p>
            <w:pPr>
              <w:spacing w:line="400" w:lineRule="exact"/>
              <w:jc w:val="center"/>
              <w:rPr>
                <w:rFonts w:ascii="宋体" w:hAnsi="宋体"/>
              </w:rPr>
            </w:pPr>
          </w:p>
        </w:tc>
        <w:tc>
          <w:tcPr>
            <w:tcW w:w="1005" w:type="dxa"/>
            <w:tcBorders>
              <w:top w:val="double" w:color="auto" w:sz="4" w:space="0"/>
            </w:tcBorders>
            <w:vAlign w:val="center"/>
          </w:tcPr>
          <w:p>
            <w:pPr>
              <w:spacing w:line="400" w:lineRule="exact"/>
              <w:jc w:val="center"/>
              <w:rPr>
                <w:rFonts w:ascii="宋体" w:hAnsi="宋体"/>
              </w:rPr>
            </w:pPr>
          </w:p>
        </w:tc>
        <w:tc>
          <w:tcPr>
            <w:tcW w:w="1155" w:type="dxa"/>
            <w:tcBorders>
              <w:top w:val="double" w:color="auto" w:sz="4" w:space="0"/>
            </w:tcBorders>
            <w:vAlign w:val="center"/>
          </w:tcPr>
          <w:p>
            <w:pPr>
              <w:spacing w:line="400" w:lineRule="exact"/>
              <w:jc w:val="center"/>
              <w:rPr>
                <w:rFonts w:ascii="宋体" w:hAnsi="宋体"/>
              </w:rPr>
            </w:pPr>
          </w:p>
        </w:tc>
        <w:tc>
          <w:tcPr>
            <w:tcW w:w="1816" w:type="dxa"/>
            <w:tcBorders>
              <w:top w:val="doub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0"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1095"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1155" w:type="dxa"/>
            <w:vAlign w:val="center"/>
          </w:tcPr>
          <w:p>
            <w:pPr>
              <w:spacing w:line="400" w:lineRule="exact"/>
              <w:jc w:val="center"/>
              <w:rPr>
                <w:rFonts w:ascii="宋体" w:hAnsi="宋体"/>
              </w:rPr>
            </w:pPr>
          </w:p>
        </w:tc>
        <w:tc>
          <w:tcPr>
            <w:tcW w:w="1816"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0"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1095"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1155" w:type="dxa"/>
            <w:vAlign w:val="center"/>
          </w:tcPr>
          <w:p>
            <w:pPr>
              <w:spacing w:line="400" w:lineRule="exact"/>
              <w:jc w:val="center"/>
              <w:rPr>
                <w:rFonts w:ascii="宋体" w:hAnsi="宋体"/>
              </w:rPr>
            </w:pPr>
          </w:p>
        </w:tc>
        <w:tc>
          <w:tcPr>
            <w:tcW w:w="1816"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0"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1095"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1155" w:type="dxa"/>
            <w:vAlign w:val="center"/>
          </w:tcPr>
          <w:p>
            <w:pPr>
              <w:spacing w:line="400" w:lineRule="exact"/>
              <w:jc w:val="center"/>
              <w:rPr>
                <w:rFonts w:ascii="宋体" w:hAnsi="宋体"/>
              </w:rPr>
            </w:pPr>
          </w:p>
        </w:tc>
        <w:tc>
          <w:tcPr>
            <w:tcW w:w="1816"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0"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825" w:type="dxa"/>
            <w:vAlign w:val="center"/>
          </w:tcPr>
          <w:p>
            <w:pPr>
              <w:spacing w:line="400" w:lineRule="exact"/>
              <w:jc w:val="center"/>
              <w:rPr>
                <w:rFonts w:ascii="宋体" w:hAnsi="宋体"/>
              </w:rPr>
            </w:pPr>
          </w:p>
        </w:tc>
        <w:tc>
          <w:tcPr>
            <w:tcW w:w="1095" w:type="dxa"/>
            <w:vAlign w:val="center"/>
          </w:tcPr>
          <w:p>
            <w:pPr>
              <w:spacing w:line="400" w:lineRule="exact"/>
              <w:jc w:val="center"/>
              <w:rPr>
                <w:rFonts w:ascii="宋体" w:hAnsi="宋体"/>
              </w:rPr>
            </w:pPr>
          </w:p>
        </w:tc>
        <w:tc>
          <w:tcPr>
            <w:tcW w:w="1005" w:type="dxa"/>
            <w:vAlign w:val="center"/>
          </w:tcPr>
          <w:p>
            <w:pPr>
              <w:spacing w:line="400" w:lineRule="exact"/>
              <w:jc w:val="center"/>
              <w:rPr>
                <w:rFonts w:ascii="宋体" w:hAnsi="宋体"/>
              </w:rPr>
            </w:pPr>
          </w:p>
        </w:tc>
        <w:tc>
          <w:tcPr>
            <w:tcW w:w="1155" w:type="dxa"/>
            <w:vAlign w:val="center"/>
          </w:tcPr>
          <w:p>
            <w:pPr>
              <w:spacing w:line="400" w:lineRule="exact"/>
              <w:jc w:val="center"/>
              <w:rPr>
                <w:rFonts w:ascii="宋体" w:hAnsi="宋体"/>
              </w:rPr>
            </w:pPr>
          </w:p>
        </w:tc>
        <w:tc>
          <w:tcPr>
            <w:tcW w:w="1816" w:type="dxa"/>
            <w:vAlign w:val="center"/>
          </w:tcPr>
          <w:p>
            <w:pPr>
              <w:spacing w:line="400" w:lineRule="exact"/>
              <w:jc w:val="center"/>
              <w:rPr>
                <w:rFonts w:ascii="宋体" w:hAnsi="宋体"/>
              </w:rPr>
            </w:pPr>
          </w:p>
        </w:tc>
      </w:tr>
    </w:tbl>
    <w:p>
      <w:pPr>
        <w:spacing w:line="500" w:lineRule="exact"/>
        <w:rPr>
          <w:rFonts w:hint="eastAsia" w:ascii="宋体" w:hAnsi="宋体"/>
          <w:bCs/>
        </w:rPr>
      </w:pPr>
      <w:r>
        <w:rPr>
          <w:rFonts w:hint="eastAsia" w:ascii="宋体" w:hAnsi="宋体"/>
          <w:bCs/>
        </w:rPr>
        <w:t>备注</w:t>
      </w:r>
      <w:r>
        <w:rPr>
          <w:rFonts w:hint="eastAsia"/>
          <w:bCs/>
        </w:rPr>
        <w:t>：</w:t>
      </w:r>
      <w:r>
        <w:rPr>
          <w:rFonts w:hint="eastAsia" w:ascii="宋体" w:hAnsi="宋体"/>
          <w:spacing w:val="4"/>
        </w:rPr>
        <w:t>如投标人未填写内容，视为全部</w:t>
      </w:r>
      <w:r>
        <w:rPr>
          <w:rFonts w:hint="eastAsia" w:ascii="宋体" w:hAnsi="宋体"/>
        </w:rPr>
        <w:t>完全</w:t>
      </w:r>
      <w:r>
        <w:rPr>
          <w:rFonts w:hint="eastAsia" w:ascii="宋体" w:hAnsi="宋体"/>
          <w:spacing w:val="4"/>
        </w:rPr>
        <w:t>响应招标文件合同条款。</w:t>
      </w:r>
    </w:p>
    <w:p>
      <w:pPr>
        <w:spacing w:line="500" w:lineRule="exact"/>
        <w:ind w:firstLine="436" w:firstLineChars="200"/>
        <w:rPr>
          <w:rFonts w:ascii="宋体" w:hAnsi="宋体"/>
          <w:spacing w:val="4"/>
        </w:rPr>
      </w:pPr>
    </w:p>
    <w:p>
      <w:pPr>
        <w:spacing w:line="500" w:lineRule="exact"/>
        <w:rPr>
          <w:rFonts w:ascii="宋体" w:hAnsi="宋体"/>
          <w:color w:val="000000"/>
          <w:u w:val="single"/>
        </w:rPr>
      </w:pPr>
      <w:r>
        <w:rPr>
          <w:rFonts w:hint="eastAsia" w:ascii="宋体" w:hAnsi="宋体"/>
          <w:spacing w:val="4"/>
        </w:rPr>
        <w:t>响应供应商名称（盖公章）：</w:t>
      </w:r>
      <w:r>
        <w:rPr>
          <w:rFonts w:hint="eastAsia" w:ascii="宋体" w:hAnsi="宋体"/>
          <w:spacing w:val="4"/>
          <w:u w:val="single"/>
        </w:rPr>
        <w:t xml:space="preserve">                             </w:t>
      </w:r>
    </w:p>
    <w:p>
      <w:pPr>
        <w:rPr>
          <w:rFonts w:ascii="宋体" w:hAnsi="宋体"/>
          <w:spacing w:val="4"/>
        </w:rPr>
      </w:pPr>
    </w:p>
    <w:p>
      <w:pPr>
        <w:spacing w:line="520" w:lineRule="exact"/>
        <w:rPr>
          <w:rFonts w:ascii="宋体" w:hAnsi="宋体"/>
          <w:spacing w:val="4"/>
          <w:u w:val="single"/>
        </w:rPr>
      </w:pPr>
      <w:r>
        <w:rPr>
          <w:rFonts w:hint="eastAsia" w:ascii="宋体" w:hAnsi="宋体"/>
        </w:rPr>
        <w:t>法定代表人或响应供应商授权代表（签名或盖章）：</w:t>
      </w:r>
      <w:r>
        <w:rPr>
          <w:rFonts w:ascii="宋体" w:hAnsi="宋体"/>
          <w:spacing w:val="4"/>
          <w:u w:val="single"/>
        </w:rPr>
        <w:t xml:space="preserve">             </w:t>
      </w:r>
      <w:r>
        <w:rPr>
          <w:rFonts w:ascii="宋体" w:hAnsi="宋体"/>
          <w:spacing w:val="4"/>
        </w:rPr>
        <w:t xml:space="preserve"> </w:t>
      </w:r>
      <w:r>
        <w:rPr>
          <w:rFonts w:hint="eastAsia" w:ascii="宋体" w:hAnsi="宋体"/>
          <w:spacing w:val="4"/>
        </w:rPr>
        <w:t>日期：</w:t>
      </w:r>
      <w:r>
        <w:rPr>
          <w:rFonts w:ascii="宋体" w:hAnsi="宋体"/>
          <w:spacing w:val="4"/>
          <w:u w:val="single"/>
        </w:rPr>
        <w:t xml:space="preserve">         </w:t>
      </w:r>
    </w:p>
    <w:p>
      <w:pPr>
        <w:pStyle w:val="7"/>
        <w:adjustRightInd w:val="0"/>
        <w:snapToGrid w:val="0"/>
        <w:spacing w:before="156" w:beforeLines="50" w:after="156" w:afterLines="50" w:line="360" w:lineRule="auto"/>
        <w:jc w:val="center"/>
        <w:outlineLvl w:val="3"/>
        <w:rPr>
          <w:b w:val="0"/>
          <w:color w:val="000000" w:themeColor="text1"/>
          <w14:textFill>
            <w14:solidFill>
              <w14:schemeClr w14:val="tx1"/>
            </w14:solidFill>
          </w14:textFill>
        </w:rPr>
      </w:pPr>
      <w:r>
        <w:rPr>
          <w:rFonts w:ascii="宋体"/>
        </w:rPr>
        <w:br w:type="page"/>
      </w:r>
      <w:r>
        <w:rPr>
          <w:rFonts w:hint="eastAsia" w:ascii="宋体" w:hAnsi="宋体" w:eastAsia="宋体" w:cs="宋体"/>
          <w:b w:val="0"/>
          <w:color w:val="000000" w:themeColor="text1"/>
          <w:sz w:val="28"/>
          <w:szCs w:val="28"/>
          <w14:textFill>
            <w14:solidFill>
              <w14:schemeClr w14:val="tx1"/>
            </w14:solidFill>
          </w14:textFill>
        </w:rPr>
        <w:t>合同条款响应</w:t>
      </w:r>
      <w:r>
        <w:rPr>
          <w:rFonts w:hint="eastAsia" w:ascii="宋体" w:hAnsi="宋体" w:eastAsia="宋体" w:cs="宋体"/>
          <w:b w:val="0"/>
          <w:color w:val="000000" w:themeColor="text1"/>
          <w:sz w:val="28"/>
          <w:szCs w:val="28"/>
          <w:lang w:val="en-US" w:eastAsia="zh-CN"/>
          <w14:textFill>
            <w14:solidFill>
              <w14:schemeClr w14:val="tx1"/>
            </w14:solidFill>
          </w14:textFill>
        </w:rPr>
        <w:t>承诺</w:t>
      </w:r>
    </w:p>
    <w:p>
      <w:pPr>
        <w:spacing w:line="500" w:lineRule="exac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我公司郑重承诺：</w:t>
      </w:r>
    </w:p>
    <w:p>
      <w:pPr>
        <w:pStyle w:val="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我公司对</w:t>
      </w:r>
      <w:r>
        <w:rPr>
          <w:rFonts w:hint="eastAsia" w:ascii="宋体" w:hAnsi="宋体" w:cs="宋体"/>
          <w:sz w:val="21"/>
          <w:szCs w:val="21"/>
          <w:lang w:val="en-US" w:eastAsia="zh-CN"/>
        </w:rPr>
        <w:t>园区运营规划升级项目——施工图设计</w:t>
      </w:r>
      <w:r>
        <w:rPr>
          <w:rFonts w:hint="eastAsia" w:ascii="宋体" w:hAnsi="宋体" w:eastAsia="宋体" w:cs="宋体"/>
          <w:sz w:val="21"/>
          <w:szCs w:val="21"/>
          <w:lang w:val="en-US" w:eastAsia="zh-CN"/>
        </w:rPr>
        <w:t>（项目编号：</w:t>
      </w:r>
      <w:r>
        <w:rPr>
          <w:rFonts w:hint="eastAsia" w:ascii="宋体"/>
          <w:bCs/>
          <w:color w:val="000000" w:themeColor="text1"/>
          <w:sz w:val="21"/>
          <w:szCs w:val="21"/>
          <w:lang w:eastAsia="zh-CN"/>
          <w14:textFill>
            <w14:solidFill>
              <w14:schemeClr w14:val="tx1"/>
            </w14:solidFill>
          </w14:textFill>
        </w:rPr>
        <w:t>HJY2025-GC-CG401</w:t>
      </w:r>
      <w:r>
        <w:rPr>
          <w:rFonts w:hint="eastAsia" w:ascii="宋体" w:hAnsi="宋体" w:eastAsia="宋体" w:cs="宋体"/>
          <w:sz w:val="21"/>
          <w:szCs w:val="21"/>
          <w:lang w:val="en-US" w:eastAsia="zh-CN"/>
        </w:rPr>
        <w:t>）竞争性谈判文件内</w:t>
      </w:r>
      <w:r>
        <w:rPr>
          <w:rFonts w:hint="eastAsia" w:ascii="宋体" w:hAnsi="宋体" w:cs="宋体"/>
          <w:sz w:val="21"/>
          <w:szCs w:val="21"/>
          <w:lang w:val="en-US" w:eastAsia="zh-CN"/>
        </w:rPr>
        <w:t>第五章《</w:t>
      </w:r>
      <w:r>
        <w:rPr>
          <w:rFonts w:hint="eastAsia" w:ascii="宋体" w:hAnsi="宋体" w:eastAsia="宋体" w:cs="宋体"/>
          <w:sz w:val="21"/>
          <w:szCs w:val="21"/>
          <w:lang w:val="en-US" w:eastAsia="zh-CN"/>
        </w:rPr>
        <w:t>中合同</w:t>
      </w:r>
      <w:r>
        <w:rPr>
          <w:rFonts w:hint="eastAsia" w:ascii="宋体" w:hAnsi="宋体" w:cs="宋体"/>
          <w:sz w:val="21"/>
          <w:szCs w:val="21"/>
          <w:lang w:val="en-US" w:eastAsia="zh-CN"/>
        </w:rPr>
        <w:t>文件》内的合同</w:t>
      </w:r>
      <w:r>
        <w:rPr>
          <w:rFonts w:hint="eastAsia" w:ascii="宋体" w:hAnsi="宋体" w:eastAsia="宋体" w:cs="宋体"/>
          <w:sz w:val="21"/>
          <w:szCs w:val="21"/>
          <w:lang w:val="en-US" w:eastAsia="zh-CN"/>
        </w:rPr>
        <w:t>条款完全响应。</w:t>
      </w: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ind w:left="360"/>
        <w:rPr>
          <w:rFonts w:ascii="宋体" w:hAnsi="宋体"/>
          <w:spacing w:val="4"/>
        </w:rPr>
      </w:pPr>
    </w:p>
    <w:p>
      <w:pPr>
        <w:spacing w:line="500" w:lineRule="exact"/>
        <w:rPr>
          <w:rFonts w:ascii="宋体" w:hAnsi="宋体"/>
          <w:u w:val="single"/>
        </w:rPr>
      </w:pPr>
      <w:r>
        <w:rPr>
          <w:rFonts w:hint="eastAsia"/>
          <w:spacing w:val="4"/>
        </w:rPr>
        <w:t>响应供应商名称（盖公章）：</w:t>
      </w:r>
    </w:p>
    <w:p>
      <w:pPr>
        <w:spacing w:line="520" w:lineRule="exact"/>
        <w:rPr>
          <w:rFonts w:hint="eastAsia" w:eastAsia="宋体"/>
          <w:spacing w:val="4"/>
          <w:lang w:eastAsia="zh-CN"/>
        </w:rPr>
      </w:pPr>
      <w:r>
        <w:rPr>
          <w:rFonts w:hint="eastAsia"/>
          <w:spacing w:val="4"/>
        </w:rPr>
        <w:t>日期</w:t>
      </w:r>
      <w:r>
        <w:rPr>
          <w:rFonts w:hint="eastAsia"/>
          <w:spacing w:val="4"/>
          <w:lang w:eastAsia="zh-CN"/>
        </w:rPr>
        <w:t>：</w:t>
      </w:r>
    </w:p>
    <w:p>
      <w:pPr>
        <w:spacing w:line="400" w:lineRule="exact"/>
        <w:rPr>
          <w:rFonts w:ascii="楷体_GB2312" w:eastAsia="楷体_GB2312"/>
          <w:sz w:val="28"/>
        </w:rPr>
      </w:pPr>
      <w:r>
        <w:rPr>
          <w:rFonts w:hint="eastAsia" w:ascii="楷体_GB2312" w:eastAsia="楷体_GB2312"/>
          <w:sz w:val="28"/>
        </w:rPr>
        <w:t xml:space="preserve"> </w:t>
      </w:r>
    </w:p>
    <w:p>
      <w:pPr>
        <w:spacing w:line="400" w:lineRule="exact"/>
      </w:pPr>
    </w:p>
    <w:bookmarkEnd w:id="52"/>
    <w:p>
      <w:pPr>
        <w:spacing w:line="440" w:lineRule="exact"/>
      </w:pPr>
    </w:p>
    <w:sectPr>
      <w:pgSz w:w="11906" w:h="16838"/>
      <w:pgMar w:top="1134" w:right="1134" w:bottom="1134" w:left="1134" w:header="629" w:footer="63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bCs/>
      </w:rPr>
      <w:t>项目</w:t>
    </w:r>
    <w:r>
      <w:rPr>
        <w:rFonts w:hint="eastAsia" w:ascii="宋体"/>
        <w:bCs/>
        <w:color w:val="000000" w:themeColor="text1"/>
        <w14:textFill>
          <w14:solidFill>
            <w14:schemeClr w14:val="tx1"/>
          </w14:solidFill>
        </w14:textFill>
      </w:rPr>
      <w:t>编号：HJY2025-GC-CG401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hint="eastAsia" w:ascii="宋体" w:hAnsi="宋体" w:eastAsia="宋体"/>
        <w:lang w:eastAsia="zh-CN"/>
      </w:rPr>
    </w:pPr>
    <w:r>
      <w:rPr>
        <w:rFonts w:hint="eastAsia" w:ascii="宋体" w:hAnsi="宋体"/>
      </w:rPr>
      <w:t xml:space="preserve">                                                                     </w:t>
    </w:r>
    <w:r>
      <w:rPr>
        <w:rFonts w:hint="eastAsia" w:ascii="宋体" w:hAnsi="宋体"/>
        <w:lang w:val="en-US" w:eastAsia="zh-CN"/>
      </w:rPr>
      <w:t xml:space="preserve">     </w:t>
    </w:r>
    <w:r>
      <w:rPr>
        <w:rFonts w:hint="eastAsia" w:ascii="宋体"/>
        <w:bCs/>
      </w:rPr>
      <w:t>项目</w:t>
    </w:r>
    <w:r>
      <w:rPr>
        <w:rFonts w:hint="eastAsia" w:ascii="宋体"/>
        <w:bCs/>
        <w:color w:val="000000" w:themeColor="text1"/>
        <w14:textFill>
          <w14:solidFill>
            <w14:schemeClr w14:val="tx1"/>
          </w14:solidFill>
        </w14:textFill>
      </w:rPr>
      <w:t>编号：</w:t>
    </w:r>
    <w:r>
      <w:rPr>
        <w:rFonts w:hint="eastAsia" w:ascii="宋体"/>
        <w:bCs/>
        <w:color w:val="000000" w:themeColor="text1"/>
        <w:lang w:eastAsia="zh-CN"/>
        <w14:textFill>
          <w14:solidFill>
            <w14:schemeClr w14:val="tx1"/>
          </w14:solidFill>
        </w14:textFill>
      </w:rPr>
      <w:t>HJY2025-GC-CG401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7D172"/>
    <w:multiLevelType w:val="singleLevel"/>
    <w:tmpl w:val="8207D172"/>
    <w:lvl w:ilvl="0" w:tentative="0">
      <w:start w:val="2"/>
      <w:numFmt w:val="decimal"/>
      <w:suff w:val="nothing"/>
      <w:lvlText w:val="%1、"/>
      <w:lvlJc w:val="left"/>
    </w:lvl>
  </w:abstractNum>
  <w:abstractNum w:abstractNumId="1">
    <w:nsid w:val="984F0ED1"/>
    <w:multiLevelType w:val="singleLevel"/>
    <w:tmpl w:val="984F0ED1"/>
    <w:lvl w:ilvl="0" w:tentative="0">
      <w:start w:val="1"/>
      <w:numFmt w:val="chineseCounting"/>
      <w:suff w:val="nothing"/>
      <w:lvlText w:val="%1、"/>
      <w:lvlJc w:val="left"/>
      <w:pPr>
        <w:ind w:left="0" w:firstLine="420"/>
      </w:pPr>
      <w:rPr>
        <w:rFonts w:hint="eastAsia"/>
      </w:rPr>
    </w:lvl>
  </w:abstractNum>
  <w:abstractNum w:abstractNumId="2">
    <w:nsid w:val="BDA3D3C6"/>
    <w:multiLevelType w:val="singleLevel"/>
    <w:tmpl w:val="BDA3D3C6"/>
    <w:lvl w:ilvl="0" w:tentative="0">
      <w:start w:val="3"/>
      <w:numFmt w:val="decimal"/>
      <w:suff w:val="nothing"/>
      <w:lvlText w:val="（%1）"/>
      <w:lvlJc w:val="left"/>
    </w:lvl>
  </w:abstractNum>
  <w:abstractNum w:abstractNumId="3">
    <w:nsid w:val="CDC54C19"/>
    <w:multiLevelType w:val="singleLevel"/>
    <w:tmpl w:val="CDC54C19"/>
    <w:lvl w:ilvl="0" w:tentative="0">
      <w:start w:val="1"/>
      <w:numFmt w:val="decimal"/>
      <w:suff w:val="nothing"/>
      <w:lvlText w:val="%1、"/>
      <w:lvlJc w:val="left"/>
    </w:lvl>
  </w:abstractNum>
  <w:abstractNum w:abstractNumId="4">
    <w:nsid w:val="F702E678"/>
    <w:multiLevelType w:val="singleLevel"/>
    <w:tmpl w:val="F702E678"/>
    <w:lvl w:ilvl="0" w:tentative="0">
      <w:start w:val="1"/>
      <w:numFmt w:val="decimal"/>
      <w:suff w:val="nothing"/>
      <w:lvlText w:val="%1、"/>
      <w:lvlJc w:val="left"/>
    </w:lvl>
  </w:abstractNum>
  <w:abstractNum w:abstractNumId="5">
    <w:nsid w:val="00000012"/>
    <w:multiLevelType w:val="multilevel"/>
    <w:tmpl w:val="00000012"/>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727250"/>
    <w:multiLevelType w:val="singleLevel"/>
    <w:tmpl w:val="08727250"/>
    <w:lvl w:ilvl="0" w:tentative="0">
      <w:start w:val="1"/>
      <w:numFmt w:val="decimal"/>
      <w:suff w:val="space"/>
      <w:lvlText w:val="%1."/>
      <w:lvlJc w:val="left"/>
    </w:lvl>
  </w:abstractNum>
  <w:abstractNum w:abstractNumId="7">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default" w:ascii="宋体" w:hAnsi="宋体" w:eastAsia="宋体" w:cs="Times New Roman"/>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230DDC"/>
    <w:multiLevelType w:val="multilevel"/>
    <w:tmpl w:val="24230DDC"/>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9D3853"/>
    <w:multiLevelType w:val="multilevel"/>
    <w:tmpl w:val="299D3853"/>
    <w:lvl w:ilvl="0" w:tentative="0">
      <w:start w:val="1"/>
      <w:numFmt w:val="decimal"/>
      <w:lvlText w:val="%1"/>
      <w:lvlJc w:val="left"/>
      <w:pPr>
        <w:tabs>
          <w:tab w:val="left" w:pos="540"/>
        </w:tabs>
        <w:ind w:left="540" w:hanging="360"/>
      </w:pPr>
      <w:rPr>
        <w:rFonts w:hint="default" w:ascii="宋体" w:hAnsi="宋体" w:eastAsia="宋体" w:cs="Times New Roman"/>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1">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80C1E2D"/>
    <w:multiLevelType w:val="singleLevel"/>
    <w:tmpl w:val="380C1E2D"/>
    <w:lvl w:ilvl="0" w:tentative="0">
      <w:start w:val="3"/>
      <w:numFmt w:val="chineseCounting"/>
      <w:suff w:val="space"/>
      <w:lvlText w:val="第%1条"/>
      <w:lvlJc w:val="left"/>
      <w:rPr>
        <w:rFonts w:hint="eastAsia"/>
      </w:rPr>
    </w:lvl>
  </w:abstractNum>
  <w:abstractNum w:abstractNumId="13">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85117B6"/>
    <w:multiLevelType w:val="multilevel"/>
    <w:tmpl w:val="485117B6"/>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6">
    <w:nsid w:val="50675357"/>
    <w:multiLevelType w:val="multilevel"/>
    <w:tmpl w:val="50675357"/>
    <w:lvl w:ilvl="0" w:tentative="0">
      <w:start w:val="1"/>
      <w:numFmt w:val="decimal"/>
      <w:lvlText w:val="%1."/>
      <w:lvlJc w:val="left"/>
      <w:pPr>
        <w:ind w:left="425" w:hanging="425"/>
      </w:pPr>
      <w:rPr>
        <w:rFonts w:hint="default" w:ascii="宋体" w:hAnsi="宋体" w:eastAsia="宋体"/>
        <w:b/>
        <w:bCs/>
      </w:rPr>
    </w:lvl>
    <w:lvl w:ilvl="1" w:tentative="0">
      <w:start w:val="1"/>
      <w:numFmt w:val="decimal"/>
      <w:lvlText w:val="%1.%2."/>
      <w:lvlJc w:val="left"/>
      <w:pPr>
        <w:ind w:left="567" w:hanging="567"/>
      </w:pPr>
      <w:rPr>
        <w:rFonts w:hint="default" w:ascii="宋体" w:hAnsi="宋体" w:eastAsia="宋体"/>
        <w:b w:val="0"/>
        <w:bCs w:val="0"/>
      </w:rPr>
    </w:lvl>
    <w:lvl w:ilvl="2" w:tentative="0">
      <w:start w:val="1"/>
      <w:numFmt w:val="decimal"/>
      <w:lvlText w:val="%1.%2.%3."/>
      <w:lvlJc w:val="left"/>
      <w:pPr>
        <w:ind w:left="709" w:hanging="709"/>
      </w:pPr>
      <w:rPr>
        <w:rFonts w:ascii="宋体" w:hAnsi="宋体" w:eastAsia="宋体"/>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600FC773"/>
    <w:multiLevelType w:val="singleLevel"/>
    <w:tmpl w:val="600FC773"/>
    <w:lvl w:ilvl="0" w:tentative="0">
      <w:start w:val="6"/>
      <w:numFmt w:val="chineseCounting"/>
      <w:suff w:val="space"/>
      <w:lvlText w:val="第%1条"/>
      <w:lvlJc w:val="left"/>
    </w:lvl>
  </w:abstractNum>
  <w:abstractNum w:abstractNumId="18">
    <w:nsid w:val="680731CE"/>
    <w:multiLevelType w:val="multilevel"/>
    <w:tmpl w:val="680731C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strike w:val="0"/>
        <w:color w:val="000000"/>
        <w:sz w:val="21"/>
        <w:szCs w:val="21"/>
      </w:rPr>
    </w:lvl>
    <w:lvl w:ilvl="2" w:tentative="0">
      <w:start w:val="1"/>
      <w:numFmt w:val="decimal"/>
      <w:lvlText w:val="%1.%2.%3."/>
      <w:lvlJc w:val="left"/>
      <w:pPr>
        <w:tabs>
          <w:tab w:val="left" w:pos="709"/>
        </w:tabs>
        <w:ind w:left="709" w:hanging="709"/>
      </w:pPr>
      <w:rPr>
        <w:rFonts w:hint="default" w:ascii="宋体" w:hAnsi="宋体" w:eastAsia="宋体" w:cs="Times New Roman"/>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6DF7F563"/>
    <w:multiLevelType w:val="multilevel"/>
    <w:tmpl w:val="6DF7F56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6"/>
      <w:lvlText w:val="%1.%2.%3."/>
      <w:lvlJc w:val="left"/>
      <w:pPr>
        <w:ind w:left="709" w:hanging="709"/>
      </w:pPr>
      <w:rPr>
        <w:rFonts w:hint="default" w:ascii="黑体" w:hAnsi="黑体" w:eastAsia="黑体" w:cs="黑体"/>
      </w:rPr>
    </w:lvl>
    <w:lvl w:ilvl="3" w:tentative="0">
      <w:start w:val="1"/>
      <w:numFmt w:val="decimal"/>
      <w:lvlText w:val="%1.%2.%3.%4."/>
      <w:lvlJc w:val="left"/>
      <w:pPr>
        <w:ind w:left="851" w:hanging="851"/>
      </w:pPr>
    </w:lvl>
    <w:lvl w:ilvl="4" w:tentative="0">
      <w:start w:val="1"/>
      <w:numFmt w:val="decimal"/>
      <w:lvlText w:val="%1.%2.%3.%4.%5."/>
      <w:lvlJc w:val="left"/>
      <w:pPr>
        <w:ind w:left="992" w:hanging="992"/>
      </w:pPr>
      <w:rPr>
        <w:rFonts w:hint="default"/>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DE6CE9F"/>
    <w:multiLevelType w:val="singleLevel"/>
    <w:tmpl w:val="7DE6CE9F"/>
    <w:lvl w:ilvl="0" w:tentative="0">
      <w:start w:val="2"/>
      <w:numFmt w:val="chineseCounting"/>
      <w:suff w:val="nothing"/>
      <w:lvlText w:val="%1、"/>
      <w:lvlJc w:val="left"/>
      <w:rPr>
        <w:rFonts w:hint="eastAsia"/>
      </w:r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8"/>
  </w:num>
  <w:num w:numId="6">
    <w:abstractNumId w:val="14"/>
  </w:num>
  <w:num w:numId="7">
    <w:abstractNumId w:val="9"/>
  </w:num>
  <w:num w:numId="8">
    <w:abstractNumId w:val="21"/>
  </w:num>
  <w:num w:numId="9">
    <w:abstractNumId w:val="3"/>
  </w:num>
  <w:num w:numId="10">
    <w:abstractNumId w:val="13"/>
  </w:num>
  <w:num w:numId="11">
    <w:abstractNumId w:val="10"/>
  </w:num>
  <w:num w:numId="12">
    <w:abstractNumId w:val="16"/>
  </w:num>
  <w:num w:numId="13">
    <w:abstractNumId w:val="8"/>
  </w:num>
  <w:num w:numId="14">
    <w:abstractNumId w:val="12"/>
  </w:num>
  <w:num w:numId="15">
    <w:abstractNumId w:val="4"/>
  </w:num>
  <w:num w:numId="16">
    <w:abstractNumId w:val="17"/>
  </w:num>
  <w:num w:numId="17">
    <w:abstractNumId w:val="0"/>
  </w:num>
  <w:num w:numId="18">
    <w:abstractNumId w:val="11"/>
  </w:num>
  <w:num w:numId="19">
    <w:abstractNumId w:val="15"/>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MyM2Q5MGRmYTE4MjBlMTBhZWVmZTk3OWUzYTAifQ=="/>
  </w:docVars>
  <w:rsids>
    <w:rsidRoot w:val="26A5196D"/>
    <w:rsid w:val="002E7BDF"/>
    <w:rsid w:val="008B0436"/>
    <w:rsid w:val="00B30D6F"/>
    <w:rsid w:val="00C64069"/>
    <w:rsid w:val="00E3670B"/>
    <w:rsid w:val="00E6779D"/>
    <w:rsid w:val="013A4D90"/>
    <w:rsid w:val="03C926DB"/>
    <w:rsid w:val="044670BC"/>
    <w:rsid w:val="0468401E"/>
    <w:rsid w:val="050F5E69"/>
    <w:rsid w:val="05D15877"/>
    <w:rsid w:val="070E0561"/>
    <w:rsid w:val="07C172DC"/>
    <w:rsid w:val="08326327"/>
    <w:rsid w:val="0AF35050"/>
    <w:rsid w:val="0B8A11BC"/>
    <w:rsid w:val="0C050335"/>
    <w:rsid w:val="0C9A3502"/>
    <w:rsid w:val="0E9478AC"/>
    <w:rsid w:val="113A181F"/>
    <w:rsid w:val="139F2455"/>
    <w:rsid w:val="13E049E9"/>
    <w:rsid w:val="1459734F"/>
    <w:rsid w:val="15D719C4"/>
    <w:rsid w:val="16121227"/>
    <w:rsid w:val="1705131E"/>
    <w:rsid w:val="17A47B70"/>
    <w:rsid w:val="17AF353E"/>
    <w:rsid w:val="17D4482A"/>
    <w:rsid w:val="18277578"/>
    <w:rsid w:val="1B3B7D7C"/>
    <w:rsid w:val="1C540036"/>
    <w:rsid w:val="1CA13751"/>
    <w:rsid w:val="1D55343C"/>
    <w:rsid w:val="1E2527AF"/>
    <w:rsid w:val="1E6644B8"/>
    <w:rsid w:val="1F35128E"/>
    <w:rsid w:val="21093775"/>
    <w:rsid w:val="2297354C"/>
    <w:rsid w:val="25424B3C"/>
    <w:rsid w:val="25444EF6"/>
    <w:rsid w:val="26A5196D"/>
    <w:rsid w:val="2895052E"/>
    <w:rsid w:val="2A991DBE"/>
    <w:rsid w:val="2BA52521"/>
    <w:rsid w:val="317A45F7"/>
    <w:rsid w:val="31F80052"/>
    <w:rsid w:val="32E56E49"/>
    <w:rsid w:val="33C917CC"/>
    <w:rsid w:val="33D2186E"/>
    <w:rsid w:val="3478372D"/>
    <w:rsid w:val="34BB77C1"/>
    <w:rsid w:val="356D4057"/>
    <w:rsid w:val="36277C9B"/>
    <w:rsid w:val="365E46AB"/>
    <w:rsid w:val="36F960CC"/>
    <w:rsid w:val="378032CD"/>
    <w:rsid w:val="37E83986"/>
    <w:rsid w:val="38965084"/>
    <w:rsid w:val="38E90E60"/>
    <w:rsid w:val="39B85129"/>
    <w:rsid w:val="3A3E6ED6"/>
    <w:rsid w:val="3BC7639E"/>
    <w:rsid w:val="3BF24BED"/>
    <w:rsid w:val="3C724B2B"/>
    <w:rsid w:val="3CE53F49"/>
    <w:rsid w:val="3D0E770F"/>
    <w:rsid w:val="3E0D4201"/>
    <w:rsid w:val="3FB304B5"/>
    <w:rsid w:val="414E2716"/>
    <w:rsid w:val="418E1EDC"/>
    <w:rsid w:val="4234401C"/>
    <w:rsid w:val="42B31AD9"/>
    <w:rsid w:val="43E45567"/>
    <w:rsid w:val="43FE5AA5"/>
    <w:rsid w:val="45B229AB"/>
    <w:rsid w:val="45B608D1"/>
    <w:rsid w:val="46214A5A"/>
    <w:rsid w:val="474A27E4"/>
    <w:rsid w:val="479E61F0"/>
    <w:rsid w:val="48721F9A"/>
    <w:rsid w:val="48E87B11"/>
    <w:rsid w:val="49670586"/>
    <w:rsid w:val="4C3A2430"/>
    <w:rsid w:val="4CA566E2"/>
    <w:rsid w:val="4CF948E5"/>
    <w:rsid w:val="4D436A53"/>
    <w:rsid w:val="4DD54DA5"/>
    <w:rsid w:val="4E9F21D5"/>
    <w:rsid w:val="4EC56943"/>
    <w:rsid w:val="4F667EF0"/>
    <w:rsid w:val="517D7C2E"/>
    <w:rsid w:val="520F6072"/>
    <w:rsid w:val="526D2D2F"/>
    <w:rsid w:val="52A60954"/>
    <w:rsid w:val="53CF01AF"/>
    <w:rsid w:val="5436207F"/>
    <w:rsid w:val="55865336"/>
    <w:rsid w:val="56A75BFA"/>
    <w:rsid w:val="5AB651CB"/>
    <w:rsid w:val="5B2C7F88"/>
    <w:rsid w:val="5B340104"/>
    <w:rsid w:val="5B756B97"/>
    <w:rsid w:val="5C40121D"/>
    <w:rsid w:val="5CF51C8D"/>
    <w:rsid w:val="5DB23CB3"/>
    <w:rsid w:val="602C4CF9"/>
    <w:rsid w:val="604833EA"/>
    <w:rsid w:val="60BB4FEA"/>
    <w:rsid w:val="61C10347"/>
    <w:rsid w:val="64523F07"/>
    <w:rsid w:val="647F5B06"/>
    <w:rsid w:val="64B86F54"/>
    <w:rsid w:val="652C63A8"/>
    <w:rsid w:val="664942B3"/>
    <w:rsid w:val="66D87988"/>
    <w:rsid w:val="67172418"/>
    <w:rsid w:val="686B29B3"/>
    <w:rsid w:val="68C57DC0"/>
    <w:rsid w:val="68D15044"/>
    <w:rsid w:val="69BA1362"/>
    <w:rsid w:val="6C21169B"/>
    <w:rsid w:val="6D4D4B99"/>
    <w:rsid w:val="6DFF6A1C"/>
    <w:rsid w:val="6E130003"/>
    <w:rsid w:val="6EC376DF"/>
    <w:rsid w:val="700B3997"/>
    <w:rsid w:val="70B357E9"/>
    <w:rsid w:val="723807D8"/>
    <w:rsid w:val="747456A5"/>
    <w:rsid w:val="75535473"/>
    <w:rsid w:val="75A1481A"/>
    <w:rsid w:val="77F6153F"/>
    <w:rsid w:val="78312742"/>
    <w:rsid w:val="78BC60F6"/>
    <w:rsid w:val="79D82633"/>
    <w:rsid w:val="7B9F2D26"/>
    <w:rsid w:val="7BF05FC5"/>
    <w:rsid w:val="7CD053C6"/>
    <w:rsid w:val="7D5D1E52"/>
    <w:rsid w:val="7D956583"/>
    <w:rsid w:val="7E452D30"/>
    <w:rsid w:val="7F1E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outlineLvl w:val="0"/>
    </w:pPr>
    <w:rPr>
      <w:b/>
      <w:bCs/>
      <w:kern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numPr>
        <w:ilvl w:val="2"/>
        <w:numId w:val="1"/>
      </w:numPr>
      <w:spacing w:before="260" w:after="260"/>
      <w:ind w:firstLine="0" w:firstLineChars="0"/>
      <w:outlineLvl w:val="2"/>
    </w:pPr>
    <w:rPr>
      <w:rFonts w:ascii="黑体" w:hAnsi="黑体" w:eastAsia="黑体" w:cs="黑体"/>
      <w:b/>
      <w:bCs/>
      <w:sz w:val="30"/>
      <w:szCs w:val="32"/>
    </w:rPr>
  </w:style>
  <w:style w:type="paragraph" w:styleId="7">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9">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0"/>
      </w:tabs>
      <w:ind w:firstLine="420" w:firstLineChars="100"/>
    </w:pPr>
    <w:rPr>
      <w:kern w:val="2"/>
      <w:szCs w:val="24"/>
    </w:rPr>
  </w:style>
  <w:style w:type="paragraph" w:styleId="3">
    <w:name w:val="Body Text"/>
    <w:basedOn w:val="1"/>
    <w:qFormat/>
    <w:uiPriority w:val="0"/>
    <w:pPr>
      <w:spacing w:after="120"/>
    </w:pPr>
  </w:style>
  <w:style w:type="paragraph" w:styleId="10">
    <w:name w:val="Normal Indent"/>
    <w:basedOn w:val="1"/>
    <w:qFormat/>
    <w:uiPriority w:val="0"/>
    <w:pPr>
      <w:ind w:firstLine="420" w:firstLineChars="200"/>
    </w:pPr>
    <w:rPr>
      <w:szCs w:val="21"/>
    </w:rPr>
  </w:style>
  <w:style w:type="paragraph" w:styleId="11">
    <w:name w:val="annotation text"/>
    <w:basedOn w:val="1"/>
    <w:qFormat/>
    <w:uiPriority w:val="0"/>
    <w:pPr>
      <w:jc w:val="left"/>
    </w:pPr>
  </w:style>
  <w:style w:type="paragraph" w:styleId="12">
    <w:name w:val="Body Text Indent"/>
    <w:basedOn w:val="1"/>
    <w:qFormat/>
    <w:uiPriority w:val="0"/>
    <w:pPr>
      <w:autoSpaceDE/>
      <w:autoSpaceDN/>
      <w:adjustRightInd/>
      <w:spacing w:line="560" w:lineRule="exact"/>
      <w:ind w:left="300"/>
      <w:jc w:val="both"/>
    </w:pPr>
    <w:rPr>
      <w:kern w:val="2"/>
      <w:sz w:val="24"/>
      <w:szCs w:val="24"/>
    </w:rPr>
  </w:style>
  <w:style w:type="paragraph" w:styleId="13">
    <w:name w:val="Plain Text"/>
    <w:basedOn w:val="1"/>
    <w:qFormat/>
    <w:uiPriority w:val="0"/>
    <w:rPr>
      <w:rFonts w:ascii="宋体" w:hAnsi="Courier New"/>
      <w:szCs w:val="21"/>
    </w:rPr>
  </w:style>
  <w:style w:type="paragraph" w:styleId="14">
    <w:name w:val="Balloon Text"/>
    <w:basedOn w:val="1"/>
    <w:link w:val="3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60"/>
      </w:tabs>
      <w:spacing w:line="360" w:lineRule="auto"/>
    </w:pPr>
    <w:rPr>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Body Text First Indent 2"/>
    <w:basedOn w:val="12"/>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列出段落1"/>
    <w:basedOn w:val="1"/>
    <w:qFormat/>
    <w:uiPriority w:val="34"/>
    <w:pPr>
      <w:ind w:firstLine="420" w:firstLineChars="200"/>
    </w:pPr>
  </w:style>
  <w:style w:type="paragraph" w:customStyle="1" w:styleId="3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6">
    <w:name w:val="正文_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38">
    <w:name w:val="批注框文本 Char"/>
    <w:basedOn w:val="24"/>
    <w:link w:val="14"/>
    <w:qFormat/>
    <w:uiPriority w:val="0"/>
    <w:rPr>
      <w:kern w:val="2"/>
      <w:sz w:val="18"/>
      <w:szCs w:val="18"/>
    </w:rPr>
  </w:style>
  <w:style w:type="paragraph" w:customStyle="1" w:styleId="3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Table Paragraph"/>
    <w:basedOn w:val="1"/>
    <w:qFormat/>
    <w:uiPriority w:val="1"/>
    <w:rPr>
      <w:sz w:val="24"/>
      <w:szCs w:val="24"/>
    </w:rPr>
  </w:style>
  <w:style w:type="paragraph" w:styleId="4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25123</Words>
  <Characters>25864</Characters>
  <Lines>240</Lines>
  <Paragraphs>67</Paragraphs>
  <TotalTime>1</TotalTime>
  <ScaleCrop>false</ScaleCrop>
  <LinksUpToDate>false</LinksUpToDate>
  <CharactersWithSpaces>27885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2022-05-19T10:56:00Z</dcterms:created>
  <dc:creator>PC</dc:creator>
  <cp:lastModifiedBy>谢晓藩</cp:lastModifiedBy>
  <dcterms:modified xsi:type="dcterms:W3CDTF">2025-01-22T01:45:05Z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95225043A12B4FCE821B11E1D2E0C82D</vt:lpwstr>
  </property>
</Properties>
</file>