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宋体" w:hAnsi="宋体"/>
          <w:szCs w:val="21"/>
        </w:rPr>
        <w:t>火炬园区与高新总部园区整合优化提升项目深化设计</w:t>
      </w:r>
      <w:r>
        <w:rPr>
          <w:rFonts w:hint="eastAsia" w:ascii="宋体" w:hAnsi="宋体"/>
          <w:szCs w:val="21"/>
          <w:lang w:val="en-US" w:eastAsia="zh-CN"/>
        </w:rPr>
        <w:t>中标公告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佛山火炬创新创业园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有限公司就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“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火炬园区与高新总部园区整合优化提升项目深化设计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进行内部邀标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，招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投标工作小组于2020年9月14日在火炬园D座一楼科技金融服务中心召开评标会议，现将中标结果公告如下：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火炬园区与高新总部园区整合优化提升项目深化设计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招标控制价：￥300000.00元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评选方式：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综合评分法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中标单位：佛山南方建筑设计院有限公司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法人代表：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邓冠球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址：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佛山市禅城区绿景西路11号309-315室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120" w:firstLineChars="4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中标金额：￥280000.00元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、评选日期：20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评审情况：</w:t>
      </w:r>
    </w:p>
    <w:tbl>
      <w:tblPr>
        <w:tblStyle w:val="4"/>
        <w:tblpPr w:leftFromText="180" w:rightFromText="180" w:vertAnchor="text" w:horzAnchor="page" w:tblpX="1112" w:tblpY="25"/>
        <w:tblOverlap w:val="never"/>
        <w:tblW w:w="10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888"/>
        <w:gridCol w:w="1695"/>
        <w:gridCol w:w="1515"/>
        <w:gridCol w:w="1230"/>
        <w:gridCol w:w="123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商务部分得分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技术部分得分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综合得分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佛山南方建筑设计院有限公司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19.00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46.60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19.98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85.58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中盛弘宇建设科技有限公司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18.40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34.80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18.23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71.43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中誉设计有限公司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14.60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33.00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19.34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66.94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8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佛山市置地建筑设计有限公司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8.60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33.20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18.91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60.71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七、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本项目公示期为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，公示期间公司受理投诉电话为0757-8258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2347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，传真0757-82029388。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760" w:firstLineChars="17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火炬园公司招标工作小组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20" w:firstLineChars="19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年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月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1942A"/>
    <w:multiLevelType w:val="singleLevel"/>
    <w:tmpl w:val="80319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2"/>
    <w:multiLevelType w:val="multilevel"/>
    <w:tmpl w:val="00000002"/>
    <w:lvl w:ilvl="0" w:tentative="0">
      <w:start w:val="0"/>
      <w:numFmt w:val="decimal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535CE"/>
    <w:rsid w:val="141C58AE"/>
    <w:rsid w:val="2C6C282D"/>
    <w:rsid w:val="3B6A4810"/>
    <w:rsid w:val="3F0A5596"/>
    <w:rsid w:val="458C0AAC"/>
    <w:rsid w:val="46B540CF"/>
    <w:rsid w:val="4DA27286"/>
    <w:rsid w:val="53B90431"/>
    <w:rsid w:val="549E2DFD"/>
    <w:rsid w:val="5C2A1453"/>
    <w:rsid w:val="60501176"/>
    <w:rsid w:val="64CC63CF"/>
    <w:rsid w:val="6F447A01"/>
    <w:rsid w:val="7761113C"/>
    <w:rsid w:val="7A76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Fan</cp:lastModifiedBy>
  <cp:lastPrinted>2020-08-05T03:36:00Z</cp:lastPrinted>
  <dcterms:modified xsi:type="dcterms:W3CDTF">2020-09-14T08:28:33Z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